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37D8CAA"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C113B4">
        <w:rPr>
          <w:bCs/>
          <w:noProof w:val="0"/>
          <w:sz w:val="24"/>
          <w:szCs w:val="24"/>
          <w:lang w:val="de-DE"/>
        </w:rPr>
        <w:t>-</w:t>
      </w:r>
      <w:r w:rsidR="000D2B67">
        <w:rPr>
          <w:bCs/>
          <w:noProof w:val="0"/>
          <w:sz w:val="24"/>
          <w:szCs w:val="24"/>
          <w:lang w:val="de-DE"/>
        </w:rPr>
        <w:t>bis</w:t>
      </w:r>
      <w:r w:rsidR="001348FE" w:rsidRPr="00A1678B">
        <w:rPr>
          <w:bCs/>
          <w:noProof w:val="0"/>
          <w:sz w:val="24"/>
          <w:szCs w:val="24"/>
          <w:lang w:val="de-DE"/>
        </w:rPr>
        <w:tab/>
      </w:r>
      <w:r w:rsidR="00BA1872" w:rsidRPr="000B7CB9">
        <w:rPr>
          <w:bCs/>
          <w:noProof w:val="0"/>
          <w:sz w:val="24"/>
          <w:szCs w:val="24"/>
          <w:lang w:val="de-DE"/>
        </w:rPr>
        <w:t>R1-</w:t>
      </w:r>
      <w:r w:rsidR="00191E79" w:rsidRPr="000B7CB9">
        <w:rPr>
          <w:bCs/>
          <w:noProof w:val="0"/>
          <w:sz w:val="24"/>
          <w:szCs w:val="24"/>
          <w:lang w:val="de-DE"/>
        </w:rPr>
        <w:t>2</w:t>
      </w:r>
      <w:r w:rsidR="00516E00" w:rsidRPr="000B7CB9">
        <w:rPr>
          <w:bCs/>
          <w:noProof w:val="0"/>
          <w:sz w:val="24"/>
          <w:szCs w:val="24"/>
          <w:lang w:val="de-DE"/>
        </w:rPr>
        <w:t>3</w:t>
      </w:r>
      <w:r w:rsidR="00C113B4" w:rsidRPr="000B7CB9">
        <w:rPr>
          <w:bCs/>
          <w:noProof w:val="0"/>
          <w:sz w:val="24"/>
          <w:szCs w:val="24"/>
          <w:lang w:val="de-DE"/>
        </w:rPr>
        <w:t>09925</w:t>
      </w:r>
    </w:p>
    <w:p w14:paraId="30E02940" w14:textId="1B9DD133" w:rsidR="00CA26CE" w:rsidRDefault="000D2B67" w:rsidP="00CA26CE">
      <w:pPr>
        <w:pStyle w:val="Header"/>
        <w:rPr>
          <w:bCs/>
          <w:noProof w:val="0"/>
          <w:sz w:val="24"/>
          <w:szCs w:val="24"/>
        </w:rPr>
      </w:pPr>
      <w:r>
        <w:rPr>
          <w:bCs/>
          <w:noProof w:val="0"/>
          <w:sz w:val="24"/>
          <w:szCs w:val="24"/>
        </w:rPr>
        <w:t>Xiamen</w:t>
      </w:r>
      <w:r w:rsidR="00A604F0">
        <w:rPr>
          <w:bCs/>
          <w:noProof w:val="0"/>
          <w:sz w:val="24"/>
          <w:szCs w:val="24"/>
        </w:rPr>
        <w:t xml:space="preserve">, </w:t>
      </w:r>
      <w:r>
        <w:rPr>
          <w:bCs/>
          <w:noProof w:val="0"/>
          <w:sz w:val="24"/>
          <w:szCs w:val="24"/>
        </w:rPr>
        <w:t>P.R. China</w:t>
      </w:r>
      <w:r w:rsidR="006A60AC">
        <w:rPr>
          <w:bCs/>
          <w:noProof w:val="0"/>
          <w:sz w:val="24"/>
          <w:szCs w:val="24"/>
        </w:rPr>
        <w:t xml:space="preserve">, </w:t>
      </w:r>
      <w:r>
        <w:rPr>
          <w:bCs/>
          <w:noProof w:val="0"/>
          <w:sz w:val="24"/>
          <w:szCs w:val="24"/>
        </w:rPr>
        <w:t>9</w:t>
      </w:r>
      <w:r w:rsidRPr="000D2B67">
        <w:rPr>
          <w:bCs/>
          <w:noProof w:val="0"/>
          <w:sz w:val="24"/>
          <w:szCs w:val="24"/>
          <w:vertAlign w:val="superscript"/>
        </w:rPr>
        <w:t>th</w:t>
      </w:r>
      <w:r>
        <w:rPr>
          <w:bCs/>
          <w:noProof w:val="0"/>
          <w:sz w:val="24"/>
          <w:szCs w:val="24"/>
        </w:rPr>
        <w:t xml:space="preserve"> </w:t>
      </w:r>
      <w:r w:rsidR="00516E00">
        <w:rPr>
          <w:bCs/>
          <w:noProof w:val="0"/>
          <w:sz w:val="24"/>
          <w:szCs w:val="24"/>
        </w:rPr>
        <w:t xml:space="preserve">– </w:t>
      </w:r>
      <w:r>
        <w:rPr>
          <w:bCs/>
          <w:noProof w:val="0"/>
          <w:sz w:val="24"/>
          <w:szCs w:val="24"/>
        </w:rPr>
        <w:t>13</w:t>
      </w:r>
      <w:r w:rsidR="00F56433" w:rsidRPr="00F56433">
        <w:rPr>
          <w:bCs/>
          <w:noProof w:val="0"/>
          <w:sz w:val="24"/>
          <w:szCs w:val="24"/>
          <w:vertAlign w:val="superscript"/>
        </w:rPr>
        <w:t>th</w:t>
      </w:r>
      <w:r w:rsidR="00F56433">
        <w:rPr>
          <w:bCs/>
          <w:noProof w:val="0"/>
          <w:sz w:val="24"/>
          <w:szCs w:val="24"/>
        </w:rPr>
        <w:t xml:space="preserve"> </w:t>
      </w:r>
      <w:r>
        <w:rPr>
          <w:bCs/>
          <w:noProof w:val="0"/>
          <w:sz w:val="24"/>
          <w:szCs w:val="24"/>
        </w:rPr>
        <w:t>October</w:t>
      </w:r>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01F970C8" w:rsidR="0034111C" w:rsidRPr="001E5981" w:rsidRDefault="0034111C" w:rsidP="16512788">
      <w:pPr>
        <w:pStyle w:val="CRCoverPage"/>
        <w:rPr>
          <w:rFonts w:cs="Arial"/>
          <w:b/>
          <w:bCs/>
          <w:sz w:val="24"/>
          <w:szCs w:val="24"/>
          <w:lang w:val="en-US" w:eastAsia="ja-JP"/>
        </w:rPr>
      </w:pPr>
      <w:r w:rsidRPr="00794625">
        <w:rPr>
          <w:rFonts w:cs="Arial"/>
          <w:b/>
          <w:bCs/>
          <w:sz w:val="24"/>
          <w:szCs w:val="24"/>
        </w:rPr>
        <w:t>Agenda item:</w:t>
      </w:r>
      <w:r w:rsidRPr="00794625">
        <w:rPr>
          <w:rFonts w:cs="Arial"/>
          <w:b/>
          <w:bCs/>
          <w:sz w:val="24"/>
        </w:rPr>
        <w:tab/>
      </w:r>
      <w:r w:rsidRPr="00794625">
        <w:rPr>
          <w:rFonts w:cs="Arial"/>
          <w:b/>
          <w:bCs/>
          <w:sz w:val="24"/>
        </w:rPr>
        <w:tab/>
      </w:r>
      <w:r w:rsidR="00794625" w:rsidRPr="000B7CB9">
        <w:rPr>
          <w:rFonts w:cs="Arial"/>
          <w:b/>
          <w:bCs/>
          <w:sz w:val="24"/>
          <w:szCs w:val="24"/>
        </w:rPr>
        <w:t>8.8.2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13E5F20" w14:textId="59685C21" w:rsidR="005679C1" w:rsidRPr="0016316A" w:rsidRDefault="0034111C" w:rsidP="005679C1">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C113B4">
        <w:rPr>
          <w:rFonts w:ascii="Arial" w:hAnsi="Arial" w:cs="Arial"/>
          <w:b/>
          <w:bCs/>
          <w:sz w:val="24"/>
        </w:rPr>
        <w:t>Remaining issues on</w:t>
      </w:r>
      <w:r w:rsidR="005679C1">
        <w:rPr>
          <w:rFonts w:ascii="Arial" w:hAnsi="Arial" w:cs="Arial"/>
          <w:b/>
          <w:bCs/>
          <w:sz w:val="24"/>
        </w:rPr>
        <w:t xml:space="preserve"> power domain enhancements</w:t>
      </w:r>
    </w:p>
    <w:p w14:paraId="30E02944" w14:textId="20D3FC7C" w:rsidR="0034111C" w:rsidRDefault="0034111C" w:rsidP="005679C1">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4A8FDB3D" w14:textId="77777777" w:rsidR="005679C1" w:rsidRDefault="005679C1" w:rsidP="005679C1">
      <w:pPr>
        <w:pStyle w:val="paragraph"/>
        <w:spacing w:before="0" w:beforeAutospacing="0" w:after="0" w:afterAutospacing="0"/>
        <w:textAlignment w:val="baseline"/>
        <w:rPr>
          <w:rFonts w:ascii="Segoe UI" w:hAnsi="Segoe UI" w:cs="Segoe UI"/>
          <w:sz w:val="18"/>
          <w:szCs w:val="18"/>
        </w:rPr>
      </w:pPr>
      <w:bookmarkStart w:id="1" w:name="_Hlk510705081"/>
      <w:r>
        <w:rPr>
          <w:rStyle w:val="normaltextrun"/>
          <w:sz w:val="20"/>
          <w:szCs w:val="20"/>
        </w:rPr>
        <w:t>This contribution relates to a work item agreed in RAN#94-e, namely “</w:t>
      </w:r>
      <w:r w:rsidRPr="00F433DA">
        <w:rPr>
          <w:rStyle w:val="normaltextrun"/>
          <w:i/>
          <w:iCs/>
          <w:sz w:val="20"/>
          <w:szCs w:val="20"/>
          <w:lang w:val="en-GB"/>
        </w:rPr>
        <w:t>Further NR coverage enhancements</w:t>
      </w:r>
      <w:r>
        <w:rPr>
          <w:rStyle w:val="normaltextrun"/>
          <w:sz w:val="20"/>
          <w:szCs w:val="20"/>
          <w:lang w:val="en-GB"/>
        </w:rPr>
        <w:t>” (the WI was revised in RAN#96 [1]). In this paper we consider power domain enhancements and the following objectives captured in the WID:</w:t>
      </w:r>
      <w:r>
        <w:rPr>
          <w:rStyle w:val="eop"/>
          <w:sz w:val="20"/>
          <w:szCs w:val="20"/>
        </w:rPr>
        <w:t> </w:t>
      </w:r>
    </w:p>
    <w:p w14:paraId="0BDA855C" w14:textId="77777777" w:rsidR="005679C1" w:rsidRDefault="005679C1" w:rsidP="005679C1">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93AD7DD" w14:textId="77777777" w:rsidR="005679C1" w:rsidRPr="003370C0" w:rsidRDefault="005679C1" w:rsidP="005679C1">
      <w:pPr>
        <w:pStyle w:val="paragraph"/>
        <w:numPr>
          <w:ilvl w:val="0"/>
          <w:numId w:val="30"/>
        </w:numPr>
        <w:spacing w:before="0" w:beforeAutospacing="0" w:after="0" w:afterAutospacing="0"/>
        <w:rPr>
          <w:rStyle w:val="normaltextrun"/>
          <w:i/>
          <w:color w:val="0070C0"/>
          <w:sz w:val="20"/>
          <w:szCs w:val="20"/>
        </w:rPr>
      </w:pPr>
      <w:r w:rsidRPr="003370C0">
        <w:rPr>
          <w:rStyle w:val="normaltextrun"/>
          <w:i/>
          <w:color w:val="0070C0"/>
          <w:sz w:val="20"/>
          <w:szCs w:val="20"/>
        </w:rPr>
        <w:t>Study and if necessary specify following power domain enhancements</w:t>
      </w:r>
    </w:p>
    <w:p w14:paraId="41781107" w14:textId="77777777" w:rsidR="005679C1" w:rsidRPr="003370C0" w:rsidRDefault="005679C1" w:rsidP="005679C1">
      <w:pPr>
        <w:pStyle w:val="paragraph"/>
        <w:numPr>
          <w:ilvl w:val="1"/>
          <w:numId w:val="30"/>
        </w:numPr>
        <w:spacing w:before="0" w:beforeAutospacing="0" w:after="0" w:afterAutospacing="0"/>
        <w:rPr>
          <w:rStyle w:val="normaltextrun"/>
          <w:i/>
          <w:color w:val="0070C0"/>
          <w:sz w:val="20"/>
          <w:szCs w:val="20"/>
        </w:rPr>
      </w:pPr>
      <w:r w:rsidRPr="003370C0">
        <w:rPr>
          <w:rStyle w:val="normaltextrun"/>
          <w:i/>
          <w:color w:val="0070C0"/>
          <w:sz w:val="20"/>
          <w:szCs w:val="20"/>
        </w:rPr>
        <w:t>Enhancements to realize increasing UE power high limit for CA and DC based on Rel-17 RAN4 work on "Increasing UE power high limit for CA and DC", in compliance with relevant regulations (RAN4, RAN1)</w:t>
      </w:r>
    </w:p>
    <w:p w14:paraId="363207EB" w14:textId="77777777" w:rsidR="005679C1" w:rsidRPr="003370C0" w:rsidRDefault="005679C1" w:rsidP="005679C1">
      <w:pPr>
        <w:pStyle w:val="paragraph"/>
        <w:numPr>
          <w:ilvl w:val="1"/>
          <w:numId w:val="30"/>
        </w:numPr>
        <w:spacing w:before="0" w:beforeAutospacing="0" w:after="0" w:afterAutospacing="0"/>
        <w:rPr>
          <w:rStyle w:val="normaltextrun"/>
          <w:i/>
          <w:color w:val="0070C0"/>
          <w:sz w:val="20"/>
          <w:szCs w:val="20"/>
        </w:rPr>
      </w:pPr>
      <w:r w:rsidRPr="003370C0">
        <w:rPr>
          <w:rStyle w:val="normaltextrun"/>
          <w:i/>
          <w:color w:val="0070C0"/>
          <w:sz w:val="20"/>
          <w:szCs w:val="20"/>
        </w:rPr>
        <w:t>Enhancements to reduce MPR/PAR, including frequency domain spectrum shaping with and without spectrum extension for DFT-S-OFDM and tone reservation (RAN4, RAN1)</w:t>
      </w:r>
    </w:p>
    <w:p w14:paraId="38669C10" w14:textId="77777777" w:rsidR="005679C1" w:rsidRDefault="005679C1" w:rsidP="005679C1">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37DD58C" w14:textId="7C281492" w:rsidR="005679C1" w:rsidRDefault="005679C1" w:rsidP="005679C1">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We discuss </w:t>
      </w:r>
      <w:r w:rsidR="00C113B4">
        <w:rPr>
          <w:rStyle w:val="normaltextrun"/>
          <w:sz w:val="20"/>
          <w:szCs w:val="20"/>
          <w:lang w:val="en-GB"/>
        </w:rPr>
        <w:t>remaining issues on</w:t>
      </w:r>
      <w:r>
        <w:rPr>
          <w:rStyle w:val="normaltextrun"/>
          <w:sz w:val="20"/>
          <w:szCs w:val="20"/>
          <w:lang w:val="en-GB"/>
        </w:rPr>
        <w:t xml:space="preserve"> power domain enhancements </w:t>
      </w:r>
      <w:r>
        <w:rPr>
          <w:rStyle w:val="normaltextrun"/>
          <w:sz w:val="20"/>
          <w:szCs w:val="20"/>
        </w:rPr>
        <w:t>and</w:t>
      </w:r>
      <w:r>
        <w:rPr>
          <w:rStyle w:val="normaltextrun"/>
          <w:sz w:val="20"/>
          <w:szCs w:val="20"/>
          <w:lang w:val="en-GB"/>
        </w:rPr>
        <w:t xml:space="preserve"> </w:t>
      </w:r>
      <w:r w:rsidR="00C113B4">
        <w:rPr>
          <w:rStyle w:val="normaltextrun"/>
          <w:sz w:val="20"/>
          <w:szCs w:val="20"/>
          <w:lang w:val="en-GB"/>
        </w:rPr>
        <w:t xml:space="preserve">possible </w:t>
      </w:r>
      <w:r>
        <w:rPr>
          <w:rStyle w:val="normaltextrun"/>
          <w:sz w:val="20"/>
          <w:szCs w:val="20"/>
          <w:lang w:val="en-GB"/>
        </w:rPr>
        <w:t>RAN1 specification impacts</w:t>
      </w:r>
      <w:r w:rsidR="00D91486">
        <w:rPr>
          <w:rStyle w:val="normaltextrun"/>
          <w:sz w:val="20"/>
          <w:szCs w:val="20"/>
          <w:lang w:val="en-GB"/>
        </w:rPr>
        <w:t xml:space="preserve"> in this paper</w:t>
      </w:r>
      <w:r>
        <w:rPr>
          <w:rStyle w:val="normaltextrun"/>
          <w:sz w:val="20"/>
          <w:szCs w:val="20"/>
          <w:lang w:val="en-GB"/>
        </w:rPr>
        <w:t>.</w:t>
      </w:r>
    </w:p>
    <w:p w14:paraId="71230483" w14:textId="72F9C930" w:rsidR="00305297" w:rsidRDefault="007820D0" w:rsidP="00A23DCA">
      <w:pPr>
        <w:pStyle w:val="Heading1"/>
      </w:pPr>
      <w:r>
        <w:t>Discussion</w:t>
      </w:r>
    </w:p>
    <w:bookmarkEnd w:id="1"/>
    <w:p w14:paraId="41A7A10B" w14:textId="76F0E3A2" w:rsidR="008973C6" w:rsidRDefault="005679C1" w:rsidP="000022CD">
      <w:pPr>
        <w:jc w:val="both"/>
      </w:pPr>
      <w:r>
        <w:t xml:space="preserve">During RAN1#114, RAN1 sent </w:t>
      </w:r>
      <w:r w:rsidR="00C113B4">
        <w:t xml:space="preserve">an </w:t>
      </w:r>
      <w:r>
        <w:t xml:space="preserve">LS </w:t>
      </w:r>
      <w:r>
        <w:fldChar w:fldCharType="begin"/>
      </w:r>
      <w:r>
        <w:instrText xml:space="preserve"> REF _Ref145406746 \r \h </w:instrText>
      </w:r>
      <w:r>
        <w:fldChar w:fldCharType="separate"/>
      </w:r>
      <w:r>
        <w:t>[2]</w:t>
      </w:r>
      <w:r>
        <w:fldChar w:fldCharType="end"/>
      </w:r>
      <w:r>
        <w:t xml:space="preserve"> to RAN4 to ask some further clarifications on </w:t>
      </w:r>
      <w:r w:rsidRPr="005679C1">
        <w:t>enhancements to realize increasing UE power high limit for CA and DC</w:t>
      </w:r>
      <w:r>
        <w:t xml:space="preserve">, related to RAN4 LS reply </w:t>
      </w:r>
      <w:r>
        <w:fldChar w:fldCharType="begin"/>
      </w:r>
      <w:r>
        <w:instrText xml:space="preserve"> REF _Ref145406768 \r \h </w:instrText>
      </w:r>
      <w:r>
        <w:fldChar w:fldCharType="separate"/>
      </w:r>
      <w:r>
        <w:t>[3]</w:t>
      </w:r>
      <w:r>
        <w:fldChar w:fldCharType="end"/>
      </w:r>
      <w:r>
        <w:t xml:space="preserve">. At the same time, during </w:t>
      </w:r>
      <w:r w:rsidR="008973C6">
        <w:t>RAN4#108</w:t>
      </w:r>
      <w:r>
        <w:t>, RAN4 p</w:t>
      </w:r>
      <w:r w:rsidR="008973C6">
        <w:t>rovide</w:t>
      </w:r>
      <w:r w:rsidR="00CE0707">
        <w:t>d</w:t>
      </w:r>
      <w:r w:rsidR="008973C6">
        <w:t xml:space="preserve"> further information on its recommendation and guidance in LS</w:t>
      </w:r>
      <w:r>
        <w:t xml:space="preserve"> </w:t>
      </w:r>
      <w:r>
        <w:fldChar w:fldCharType="begin"/>
      </w:r>
      <w:r>
        <w:instrText xml:space="preserve"> REF _Ref145406771 \r \h </w:instrText>
      </w:r>
      <w:r>
        <w:fldChar w:fldCharType="separate"/>
      </w:r>
      <w:r>
        <w:t>[4]</w:t>
      </w:r>
      <w:r>
        <w:fldChar w:fldCharType="end"/>
      </w:r>
      <w:r w:rsidR="008973C6">
        <w:t xml:space="preserve">. </w:t>
      </w:r>
    </w:p>
    <w:p w14:paraId="2C0D9AF0" w14:textId="13F4BD91" w:rsidR="008973C6" w:rsidRDefault="008973C6" w:rsidP="000022CD">
      <w:pPr>
        <w:jc w:val="both"/>
      </w:pPr>
      <w:r>
        <w:t xml:space="preserve">In the following, we revisit and discuss the questions in RAN1 LS </w:t>
      </w:r>
      <w:r>
        <w:fldChar w:fldCharType="begin"/>
      </w:r>
      <w:r>
        <w:instrText xml:space="preserve"> REF _Ref145406746 \r \h </w:instrText>
      </w:r>
      <w:r>
        <w:fldChar w:fldCharType="separate"/>
      </w:r>
      <w:r>
        <w:t>[2]</w:t>
      </w:r>
      <w:r>
        <w:fldChar w:fldCharType="end"/>
      </w:r>
      <w:r>
        <w:t xml:space="preserve">, </w:t>
      </w:r>
      <w:r w:rsidR="00CE0707">
        <w:t>considering</w:t>
      </w:r>
      <w:r>
        <w:t xml:space="preserve"> the latest RAN4 LS </w:t>
      </w:r>
      <w:r>
        <w:fldChar w:fldCharType="begin"/>
      </w:r>
      <w:r>
        <w:instrText xml:space="preserve"> REF _Ref145406771 \r \h </w:instrText>
      </w:r>
      <w:r>
        <w:fldChar w:fldCharType="separate"/>
      </w:r>
      <w:r>
        <w:t>[4]</w:t>
      </w:r>
      <w:r>
        <w:fldChar w:fldCharType="end"/>
      </w:r>
      <w:r>
        <w:t>.</w:t>
      </w:r>
    </w:p>
    <w:p w14:paraId="526F8327" w14:textId="146976FB" w:rsidR="008973C6" w:rsidRDefault="008973C6" w:rsidP="000022CD">
      <w:pPr>
        <w:jc w:val="both"/>
        <w:rPr>
          <w:i/>
          <w:iCs/>
        </w:rPr>
      </w:pPr>
      <w:r>
        <w:t xml:space="preserve">RAN1 LS </w:t>
      </w:r>
      <w:r>
        <w:fldChar w:fldCharType="begin"/>
      </w:r>
      <w:r>
        <w:instrText xml:space="preserve"> REF _Ref145406746 \r \h </w:instrText>
      </w:r>
      <w:r>
        <w:fldChar w:fldCharType="separate"/>
      </w:r>
      <w:r>
        <w:t>[2]</w:t>
      </w:r>
      <w:r>
        <w:fldChar w:fldCharType="end"/>
      </w:r>
      <w:r>
        <w:rPr>
          <w:i/>
          <w:iCs/>
        </w:rPr>
        <w:t xml:space="preserve"> “</w:t>
      </w:r>
      <w:r w:rsidRPr="008973C6">
        <w:rPr>
          <w:i/>
          <w:iCs/>
        </w:rPr>
        <w:t>Q1: It is RAN1 understanding that ΔP</w:t>
      </w:r>
      <w:r w:rsidRPr="007969F9">
        <w:rPr>
          <w:i/>
          <w:iCs/>
          <w:vertAlign w:val="subscript"/>
        </w:rPr>
        <w:t>PowerClass</w:t>
      </w:r>
      <w:r w:rsidRPr="008973C6">
        <w:rPr>
          <w:i/>
          <w:iCs/>
        </w:rPr>
        <w:t> can be triggered by the cases when the percentage of uplink symbols transmitted in a certain evaluation period is larger than a certain duty cycle as specified in Clause 6.2.4 of TS 38 101-1. Could RAN4 clarify whether all these cases can trigger ΔP</w:t>
      </w:r>
      <w:r w:rsidRPr="007969F9">
        <w:rPr>
          <w:i/>
          <w:iCs/>
          <w:vertAlign w:val="subscript"/>
        </w:rPr>
        <w:t>PowerClass</w:t>
      </w:r>
      <w:r w:rsidRPr="008973C6">
        <w:rPr>
          <w:i/>
          <w:iCs/>
        </w:rPr>
        <w:t xml:space="preserve"> reporting in PHR MAC CE?</w:t>
      </w:r>
      <w:r>
        <w:rPr>
          <w:i/>
          <w:iCs/>
        </w:rPr>
        <w:t>”</w:t>
      </w:r>
    </w:p>
    <w:p w14:paraId="525CB015" w14:textId="7C454699" w:rsidR="008973C6" w:rsidRDefault="007969F9" w:rsidP="000022CD">
      <w:pPr>
        <w:overflowPunct/>
        <w:autoSpaceDE/>
        <w:autoSpaceDN/>
        <w:adjustRightInd/>
        <w:jc w:val="both"/>
        <w:textAlignment w:val="auto"/>
      </w:pPr>
      <w:r>
        <w:t xml:space="preserve">RAN1 wanted to clarify with the question Q1 whether the </w:t>
      </w:r>
      <w:r w:rsidRPr="008973C6">
        <w:rPr>
          <w:i/>
          <w:iCs/>
        </w:rPr>
        <w:t>ΔP</w:t>
      </w:r>
      <w:r w:rsidRPr="007969F9">
        <w:rPr>
          <w:i/>
          <w:iCs/>
          <w:vertAlign w:val="subscript"/>
        </w:rPr>
        <w:t>PowerClass</w:t>
      </w:r>
      <w:r>
        <w:t xml:space="preserve"> report triggering relates</w:t>
      </w:r>
      <w:r w:rsidR="00495600">
        <w:t xml:space="preserve"> to </w:t>
      </w:r>
      <w:r>
        <w:t>both the UE capability duty cycle as well as to the default duty cycle value.</w:t>
      </w:r>
      <w:r w:rsidR="00AC0FFB" w:rsidRPr="00A651DA">
        <w:t xml:space="preserve"> </w:t>
      </w:r>
      <w:r w:rsidR="00CE0707">
        <w:t xml:space="preserve">RAN4 LS </w:t>
      </w:r>
      <w:r w:rsidR="00CE0707">
        <w:fldChar w:fldCharType="begin"/>
      </w:r>
      <w:r w:rsidR="00CE0707">
        <w:instrText xml:space="preserve"> REF _Ref145406771 \r \h </w:instrText>
      </w:r>
      <w:r w:rsidR="00A651DA">
        <w:instrText xml:space="preserve"> \* MERGEFORMAT </w:instrText>
      </w:r>
      <w:r w:rsidR="00CE0707">
        <w:fldChar w:fldCharType="separate"/>
      </w:r>
      <w:r w:rsidR="00CE0707">
        <w:t>[4]</w:t>
      </w:r>
      <w:r w:rsidR="00CE0707">
        <w:fldChar w:fldCharType="end"/>
      </w:r>
      <w:r w:rsidR="00A651DA">
        <w:t xml:space="preserve"> states: “</w:t>
      </w:r>
      <w:r w:rsidR="00A651DA" w:rsidRPr="00A651DA">
        <w:rPr>
          <w:i/>
          <w:iCs/>
        </w:rPr>
        <w:t>RAN4’s intention is reporting ΔP</w:t>
      </w:r>
      <w:r w:rsidR="00A651DA" w:rsidRPr="00A651DA">
        <w:rPr>
          <w:i/>
          <w:iCs/>
          <w:vertAlign w:val="subscript"/>
        </w:rPr>
        <w:t>PowerClass</w:t>
      </w:r>
      <w:r w:rsidR="00A651DA" w:rsidRPr="00A651DA">
        <w:rPr>
          <w:i/>
          <w:iCs/>
        </w:rPr>
        <w:t xml:space="preserve"> should be limited to occasions when maximum transmission power changes originating from a duty cycle mechanism.</w:t>
      </w:r>
      <w:r w:rsidR="00A651DA">
        <w:rPr>
          <w:i/>
          <w:iCs/>
        </w:rPr>
        <w:t>”</w:t>
      </w:r>
      <w:r w:rsidR="00A651DA" w:rsidRPr="00A651DA">
        <w:t xml:space="preserve"> </w:t>
      </w:r>
      <w:r w:rsidR="00173998">
        <w:t>A</w:t>
      </w:r>
      <w:r w:rsidR="00A651DA" w:rsidRPr="00A651DA">
        <w:t xml:space="preserve">s well as </w:t>
      </w:r>
      <w:r w:rsidR="00A651DA">
        <w:t>“</w:t>
      </w:r>
      <w:r w:rsidR="00A651DA" w:rsidRPr="00A651DA">
        <w:rPr>
          <w:i/>
          <w:iCs/>
        </w:rPr>
        <w:t>enable UE report on ΔP</w:t>
      </w:r>
      <w:r w:rsidR="00A651DA" w:rsidRPr="00A651DA">
        <w:rPr>
          <w:i/>
          <w:iCs/>
          <w:vertAlign w:val="subscript"/>
        </w:rPr>
        <w:t>PowerClass</w:t>
      </w:r>
      <w:r w:rsidR="00A651DA" w:rsidRPr="00A651DA">
        <w:rPr>
          <w:i/>
          <w:iCs/>
        </w:rPr>
        <w:t xml:space="preserve"> to indicate which power class requirements that the UE is referring to where only ΔP</w:t>
      </w:r>
      <w:r w:rsidR="00A651DA" w:rsidRPr="00A651DA">
        <w:rPr>
          <w:i/>
          <w:iCs/>
          <w:vertAlign w:val="subscript"/>
        </w:rPr>
        <w:t>PowerClass</w:t>
      </w:r>
      <w:r w:rsidR="00A651DA" w:rsidRPr="00A651DA">
        <w:rPr>
          <w:i/>
          <w:iCs/>
        </w:rPr>
        <w:t xml:space="preserve"> (power reduced) resulting from duty cycle exceedance or ΔP</w:t>
      </w:r>
      <w:r w:rsidR="00A651DA" w:rsidRPr="00A651DA">
        <w:rPr>
          <w:i/>
          <w:iCs/>
          <w:vertAlign w:val="subscript"/>
        </w:rPr>
        <w:t>PowerClass</w:t>
      </w:r>
      <w:r w:rsidR="00A651DA" w:rsidRPr="00A651DA">
        <w:rPr>
          <w:i/>
          <w:iCs/>
        </w:rPr>
        <w:t xml:space="preserve"> (power return) resulting from duty cycle reduction</w:t>
      </w:r>
      <w:r w:rsidR="00A651DA">
        <w:t>”</w:t>
      </w:r>
      <w:r w:rsidR="00495600">
        <w:t>. H</w:t>
      </w:r>
      <w:r w:rsidR="00495600" w:rsidRPr="00495600">
        <w:t xml:space="preserve">ence, based on the RAN4 LS text, the RAN4 recommendation relates to all the cases when maximum transmission power changes </w:t>
      </w:r>
      <w:r w:rsidR="000B7CB9" w:rsidRPr="00495600">
        <w:t>originate</w:t>
      </w:r>
      <w:r w:rsidR="00495600" w:rsidRPr="00495600">
        <w:t xml:space="preserve"> from a duty cycle mechanism.</w:t>
      </w:r>
      <w:r w:rsidR="00495600">
        <w:t xml:space="preserve"> </w:t>
      </w:r>
      <w:r w:rsidR="00A651DA" w:rsidRPr="00A651DA">
        <w:t xml:space="preserve"> </w:t>
      </w:r>
    </w:p>
    <w:p w14:paraId="57C78146" w14:textId="7CE0A8F4" w:rsidR="00CE0707" w:rsidRPr="00AC0FFB" w:rsidRDefault="00CE0707" w:rsidP="0052497A">
      <w:pPr>
        <w:spacing w:after="360"/>
        <w:jc w:val="both"/>
      </w:pPr>
      <w:r w:rsidRPr="00020F05">
        <w:rPr>
          <w:b/>
          <w:bCs/>
          <w:i/>
          <w:iCs/>
        </w:rPr>
        <w:t>Observation 1</w:t>
      </w:r>
      <w:r>
        <w:t xml:space="preserve">: </w:t>
      </w:r>
      <w:r w:rsidR="00AC0FFB">
        <w:t xml:space="preserve">For RAN1 LS </w:t>
      </w:r>
      <w:r w:rsidR="00AC0FFB">
        <w:fldChar w:fldCharType="begin"/>
      </w:r>
      <w:r w:rsidR="00AC0FFB">
        <w:instrText xml:space="preserve"> REF _Ref145406746 \r \h </w:instrText>
      </w:r>
      <w:r w:rsidR="00AC0FFB">
        <w:fldChar w:fldCharType="separate"/>
      </w:r>
      <w:r w:rsidR="00AC0FFB">
        <w:t>[2]</w:t>
      </w:r>
      <w:r w:rsidR="00AC0FFB">
        <w:fldChar w:fldCharType="end"/>
      </w:r>
      <w:r w:rsidR="00AC0FFB">
        <w:rPr>
          <w:i/>
          <w:iCs/>
        </w:rPr>
        <w:t xml:space="preserve"> </w:t>
      </w:r>
      <w:r w:rsidR="00AC0FFB">
        <w:t xml:space="preserve">Q1, </w:t>
      </w:r>
      <w:r w:rsidR="00A651DA">
        <w:t xml:space="preserve">RAN4 LS [4] </w:t>
      </w:r>
      <w:r w:rsidR="000022CD">
        <w:t xml:space="preserve">clarifies </w:t>
      </w:r>
      <w:r w:rsidR="00A651DA">
        <w:t>that</w:t>
      </w:r>
      <w:r w:rsidR="000022CD">
        <w:t xml:space="preserve"> </w:t>
      </w:r>
      <w:r w:rsidR="000022CD" w:rsidRPr="00AC0FFB">
        <w:t xml:space="preserve">all </w:t>
      </w:r>
      <w:r w:rsidR="00AC0FFB" w:rsidRPr="00AC0FFB">
        <w:t>the cases when the percentage of uplink symbols transmitted in a certain evaluation period is larger than a certain duty cycle as specified in Clause 6.2.4 of TS 38 101-1</w:t>
      </w:r>
      <w:r w:rsidR="000022CD" w:rsidRPr="00AC0FFB">
        <w:t xml:space="preserve"> can</w:t>
      </w:r>
      <w:r w:rsidR="00AC0FFB">
        <w:t xml:space="preserve"> trigger </w:t>
      </w:r>
      <w:r w:rsidR="00AC0FFB" w:rsidRPr="00A651DA">
        <w:rPr>
          <w:i/>
          <w:iCs/>
        </w:rPr>
        <w:t>ΔP</w:t>
      </w:r>
      <w:r w:rsidR="00AC0FFB" w:rsidRPr="00A651DA">
        <w:rPr>
          <w:i/>
          <w:iCs/>
          <w:vertAlign w:val="subscript"/>
        </w:rPr>
        <w:t>PowerClass</w:t>
      </w:r>
      <w:r w:rsidR="00AC0FFB">
        <w:t xml:space="preserve"> reporting.</w:t>
      </w:r>
      <w:r w:rsidR="00A651DA" w:rsidRPr="00AC0FFB">
        <w:t xml:space="preserve"> </w:t>
      </w:r>
    </w:p>
    <w:p w14:paraId="291E8190" w14:textId="7DDE6BD6" w:rsidR="00AC0FFB" w:rsidRPr="00AC0FFB" w:rsidRDefault="008973C6" w:rsidP="000022CD">
      <w:pPr>
        <w:jc w:val="both"/>
        <w:rPr>
          <w:i/>
          <w:iCs/>
        </w:rPr>
      </w:pPr>
      <w:r>
        <w:t>RAN1 LS</w:t>
      </w:r>
      <w:r w:rsidR="00AC0FFB">
        <w:t xml:space="preserve"> </w:t>
      </w:r>
      <w:r w:rsidR="00AC0FFB">
        <w:fldChar w:fldCharType="begin"/>
      </w:r>
      <w:r w:rsidR="00AC0FFB">
        <w:instrText xml:space="preserve"> REF _Ref145406746 \r \h </w:instrText>
      </w:r>
      <w:r w:rsidR="00AC0FFB">
        <w:fldChar w:fldCharType="separate"/>
      </w:r>
      <w:r w:rsidR="00AC0FFB">
        <w:t>[2]</w:t>
      </w:r>
      <w:r w:rsidR="00AC0FFB">
        <w:fldChar w:fldCharType="end"/>
      </w:r>
      <w:r w:rsidR="000022CD">
        <w:t xml:space="preserve"> </w:t>
      </w:r>
      <w:r w:rsidR="00AC0FFB" w:rsidRPr="00AC0FFB">
        <w:rPr>
          <w:i/>
          <w:iCs/>
        </w:rPr>
        <w:t>“Q2: In case of duty cycle exceedance, and resulting ΔP</w:t>
      </w:r>
      <w:r w:rsidR="00AC0FFB" w:rsidRPr="00AC0FFB">
        <w:rPr>
          <w:i/>
          <w:iCs/>
          <w:vertAlign w:val="subscript"/>
        </w:rPr>
        <w:t>PowerClass</w:t>
      </w:r>
      <w:r w:rsidR="00AC0FFB" w:rsidRPr="00AC0FFB">
        <w:rPr>
          <w:i/>
          <w:iCs/>
        </w:rPr>
        <w:t xml:space="preserve"> reporting as per recommendation in R4-2310500, is a further ΔP</w:t>
      </w:r>
      <w:r w:rsidR="00AC0FFB" w:rsidRPr="00AC0FFB">
        <w:rPr>
          <w:i/>
          <w:iCs/>
          <w:vertAlign w:val="subscript"/>
        </w:rPr>
        <w:t>PowerClass</w:t>
      </w:r>
      <w:r w:rsidR="00AC0FFB" w:rsidRPr="00AC0FFB">
        <w:rPr>
          <w:i/>
          <w:iCs/>
        </w:rPr>
        <w:t xml:space="preserve"> reporting also allowed when UE returns to advertised PC power capabilities?”</w:t>
      </w:r>
    </w:p>
    <w:p w14:paraId="6B181472" w14:textId="28368D78" w:rsidR="00CE0707" w:rsidRDefault="00AC0FFB" w:rsidP="0052497A">
      <w:pPr>
        <w:jc w:val="both"/>
      </w:pPr>
      <w:r>
        <w:t xml:space="preserve">RAN4 LS </w:t>
      </w:r>
      <w:r>
        <w:fldChar w:fldCharType="begin"/>
      </w:r>
      <w:r>
        <w:instrText xml:space="preserve"> REF _Ref145406771 \r \h  \* MERGEFORMAT </w:instrText>
      </w:r>
      <w:r>
        <w:fldChar w:fldCharType="separate"/>
      </w:r>
      <w:r>
        <w:t>[4]</w:t>
      </w:r>
      <w:r>
        <w:fldChar w:fldCharType="end"/>
      </w:r>
      <w:r>
        <w:t xml:space="preserve"> clarifies that “</w:t>
      </w:r>
      <w:r w:rsidR="000B7CB9" w:rsidRPr="000B7CB9">
        <w:rPr>
          <w:i/>
          <w:iCs/>
        </w:rPr>
        <w:t>RAN4’s intention is reporting ΔP</w:t>
      </w:r>
      <w:r w:rsidR="000B7CB9" w:rsidRPr="000B7CB9">
        <w:rPr>
          <w:i/>
          <w:iCs/>
          <w:vertAlign w:val="subscript"/>
        </w:rPr>
        <w:t>PowerClass</w:t>
      </w:r>
      <w:r w:rsidR="000B7CB9" w:rsidRPr="000B7CB9">
        <w:rPr>
          <w:i/>
          <w:iCs/>
        </w:rPr>
        <w:t xml:space="preserve"> should be limited to occasions when maximum transmission power changes originating from a duty cycle mechanism. Hence, the exchange of ΔP</w:t>
      </w:r>
      <w:r w:rsidR="000B7CB9" w:rsidRPr="000B7CB9">
        <w:rPr>
          <w:i/>
          <w:iCs/>
          <w:vertAlign w:val="subscript"/>
        </w:rPr>
        <w:t>PowerClass</w:t>
      </w:r>
      <w:r w:rsidR="000B7CB9" w:rsidRPr="000B7CB9">
        <w:rPr>
          <w:i/>
          <w:iCs/>
        </w:rPr>
        <w:t xml:space="preserve"> is allowed for when maximum transmission power falls as well as it rises</w:t>
      </w:r>
      <w:r>
        <w:t>”</w:t>
      </w:r>
      <w:r w:rsidR="000B7CB9">
        <w:t xml:space="preserve">. </w:t>
      </w:r>
      <w:r>
        <w:t xml:space="preserve">Hence, the LS provides </w:t>
      </w:r>
      <w:r w:rsidR="0052497A">
        <w:t>a clear</w:t>
      </w:r>
      <w:r>
        <w:t xml:space="preserve"> answer for RAN1 LS question Q2.</w:t>
      </w:r>
    </w:p>
    <w:p w14:paraId="6253F7D8" w14:textId="4FDDFF26" w:rsidR="0052497A" w:rsidRDefault="00CE0707" w:rsidP="00A9622C">
      <w:pPr>
        <w:spacing w:after="360"/>
        <w:jc w:val="both"/>
      </w:pPr>
      <w:r w:rsidRPr="00020F05">
        <w:rPr>
          <w:b/>
          <w:bCs/>
          <w:i/>
          <w:iCs/>
        </w:rPr>
        <w:lastRenderedPageBreak/>
        <w:t xml:space="preserve">Observation </w:t>
      </w:r>
      <w:r w:rsidR="00AC0FFB">
        <w:rPr>
          <w:b/>
          <w:bCs/>
          <w:i/>
          <w:iCs/>
        </w:rPr>
        <w:t>2</w:t>
      </w:r>
      <w:r>
        <w:t xml:space="preserve">: </w:t>
      </w:r>
      <w:r w:rsidR="00AC0FFB">
        <w:t xml:space="preserve">For RAN1 LS </w:t>
      </w:r>
      <w:r w:rsidR="00AC0FFB">
        <w:fldChar w:fldCharType="begin"/>
      </w:r>
      <w:r w:rsidR="00AC0FFB">
        <w:instrText xml:space="preserve"> REF _Ref145406746 \r \h </w:instrText>
      </w:r>
      <w:r w:rsidR="00AC0FFB">
        <w:fldChar w:fldCharType="separate"/>
      </w:r>
      <w:r w:rsidR="00AC0FFB">
        <w:t>[2]</w:t>
      </w:r>
      <w:r w:rsidR="00AC0FFB">
        <w:fldChar w:fldCharType="end"/>
      </w:r>
      <w:r w:rsidR="00AC0FFB">
        <w:rPr>
          <w:i/>
          <w:iCs/>
        </w:rPr>
        <w:t xml:space="preserve"> </w:t>
      </w:r>
      <w:r w:rsidR="00AC0FFB">
        <w:t xml:space="preserve">Q2, RAN4 LS [4] clarifies that </w:t>
      </w:r>
      <w:r w:rsidR="0052497A" w:rsidRPr="0052497A">
        <w:t>a further ΔP</w:t>
      </w:r>
      <w:r w:rsidR="0052497A" w:rsidRPr="00A9622C">
        <w:rPr>
          <w:vertAlign w:val="subscript"/>
        </w:rPr>
        <w:t>PowerClass</w:t>
      </w:r>
      <w:r w:rsidR="0052497A" w:rsidRPr="0052497A">
        <w:t xml:space="preserve"> reporting </w:t>
      </w:r>
      <w:r w:rsidR="0052497A">
        <w:t xml:space="preserve">is </w:t>
      </w:r>
      <w:r w:rsidR="0052497A" w:rsidRPr="0052497A">
        <w:t>allowed when UE returns to advertised PC capabilities</w:t>
      </w:r>
      <w:r w:rsidR="0052497A">
        <w:t>.</w:t>
      </w:r>
      <w:r w:rsidR="0052497A" w:rsidRPr="0052497A">
        <w:t xml:space="preserve"> </w:t>
      </w:r>
    </w:p>
    <w:p w14:paraId="0185C388" w14:textId="1D9F940B" w:rsidR="008973C6" w:rsidRPr="007E1F18" w:rsidRDefault="008973C6" w:rsidP="007E1F18">
      <w:pPr>
        <w:jc w:val="both"/>
        <w:rPr>
          <w:i/>
          <w:iCs/>
        </w:rPr>
      </w:pPr>
      <w:r>
        <w:t xml:space="preserve">RAN1 LS </w:t>
      </w:r>
      <w:r>
        <w:fldChar w:fldCharType="begin"/>
      </w:r>
      <w:r>
        <w:instrText xml:space="preserve"> REF _Ref145406746 \r \h </w:instrText>
      </w:r>
      <w:r>
        <w:fldChar w:fldCharType="separate"/>
      </w:r>
      <w:r>
        <w:t>[2]</w:t>
      </w:r>
      <w:r>
        <w:fldChar w:fldCharType="end"/>
      </w:r>
      <w:r>
        <w:t>:</w:t>
      </w:r>
      <w:r>
        <w:rPr>
          <w:i/>
          <w:iCs/>
        </w:rPr>
        <w:t xml:space="preserve"> “</w:t>
      </w:r>
      <w:r w:rsidRPr="008973C6">
        <w:rPr>
          <w:i/>
          <w:iCs/>
        </w:rPr>
        <w:t>Q3: Could RAN4 confirm the correctness of RAN1’s understanding as per observation b) concerning the recommendation of enabling UE report on the ΔPPowerClass to indicate which power class requirements that the UE is referring to only when duty cycle is exceeded?</w:t>
      </w:r>
      <w:r>
        <w:rPr>
          <w:i/>
          <w:iCs/>
        </w:rPr>
        <w:t>”</w:t>
      </w:r>
      <w:r w:rsidR="007E1F18">
        <w:t xml:space="preserve"> where observation b) is </w:t>
      </w:r>
      <w:r w:rsidR="007E1F18" w:rsidRPr="007E1F18">
        <w:rPr>
          <w:i/>
          <w:iCs/>
        </w:rPr>
        <w:t>“The duty cycle exceedance is referred to by RAN4 as “occasion of the report”. RAN1 understands that this expression refers to the event that triggers the aperiodic PHR report, and not to the actual UL resource to send the MAC-CE carrying the report, which would be still subject to UL resource availability as per RAN1 specification.”</w:t>
      </w:r>
    </w:p>
    <w:p w14:paraId="030ADA98" w14:textId="032E1FC0" w:rsidR="00CE0707" w:rsidRDefault="00CE0707" w:rsidP="008973C6">
      <w:pPr>
        <w:spacing w:afterLines="50" w:after="120"/>
        <w:jc w:val="both"/>
      </w:pPr>
      <w:r>
        <w:t xml:space="preserve">RAN4 LS </w:t>
      </w:r>
      <w:r>
        <w:fldChar w:fldCharType="begin"/>
      </w:r>
      <w:r>
        <w:instrText xml:space="preserve"> REF _Ref145406771 \r \h </w:instrText>
      </w:r>
      <w:r>
        <w:fldChar w:fldCharType="separate"/>
      </w:r>
      <w:r>
        <w:t>[4]</w:t>
      </w:r>
      <w:r>
        <w:fldChar w:fldCharType="end"/>
      </w:r>
      <w:r w:rsidR="007E1F18">
        <w:t xml:space="preserve"> does not provide direct answer to the question Q3. However, it becomes clear from RAN4 LS </w:t>
      </w:r>
      <w:r w:rsidR="007E1F18">
        <w:fldChar w:fldCharType="begin"/>
      </w:r>
      <w:r w:rsidR="007E1F18">
        <w:instrText xml:space="preserve"> REF _Ref145406771 \r \h </w:instrText>
      </w:r>
      <w:r w:rsidR="007E1F18">
        <w:fldChar w:fldCharType="separate"/>
      </w:r>
      <w:r w:rsidR="007E1F18">
        <w:t>[4]</w:t>
      </w:r>
      <w:r w:rsidR="007E1F18">
        <w:fldChar w:fldCharType="end"/>
      </w:r>
      <w:r w:rsidR="007E1F18">
        <w:t xml:space="preserve"> phrases like </w:t>
      </w:r>
      <w:r w:rsidR="007E1F18" w:rsidRPr="007E1F18">
        <w:rPr>
          <w:i/>
          <w:iCs/>
        </w:rPr>
        <w:t xml:space="preserve">“The occasion of the report should be limited to either when the scheduled duty cycle exceeds…” </w:t>
      </w:r>
      <w:r w:rsidR="007E1F18" w:rsidRPr="007E1F18">
        <w:t>that</w:t>
      </w:r>
      <w:r w:rsidR="007E1F18">
        <w:t xml:space="preserve"> RAN4 refers to the triggering event and not to the actual UL resource with the</w:t>
      </w:r>
      <w:r w:rsidR="00114679">
        <w:t xml:space="preserve"> </w:t>
      </w:r>
      <w:r w:rsidR="007E1F18">
        <w:t>“occasion of the report”.</w:t>
      </w:r>
    </w:p>
    <w:p w14:paraId="536E2FFE" w14:textId="0C99B8D7" w:rsidR="00114679" w:rsidRDefault="00CE0707" w:rsidP="00495600">
      <w:pPr>
        <w:jc w:val="both"/>
      </w:pPr>
      <w:r w:rsidRPr="00020F05">
        <w:rPr>
          <w:b/>
          <w:bCs/>
          <w:i/>
          <w:iCs/>
        </w:rPr>
        <w:t xml:space="preserve">Observation </w:t>
      </w:r>
      <w:r w:rsidR="0052497A">
        <w:rPr>
          <w:b/>
          <w:bCs/>
          <w:i/>
          <w:iCs/>
        </w:rPr>
        <w:t>3</w:t>
      </w:r>
      <w:r>
        <w:t xml:space="preserve">: </w:t>
      </w:r>
      <w:r w:rsidR="00A9622C">
        <w:t xml:space="preserve">For RAN1 LS </w:t>
      </w:r>
      <w:r w:rsidR="00A9622C">
        <w:fldChar w:fldCharType="begin"/>
      </w:r>
      <w:r w:rsidR="00A9622C">
        <w:instrText xml:space="preserve"> REF _Ref145406746 \r \h </w:instrText>
      </w:r>
      <w:r w:rsidR="00A9622C">
        <w:fldChar w:fldCharType="separate"/>
      </w:r>
      <w:r w:rsidR="00A9622C">
        <w:t>[2]</w:t>
      </w:r>
      <w:r w:rsidR="00A9622C">
        <w:fldChar w:fldCharType="end"/>
      </w:r>
      <w:r w:rsidR="00A9622C">
        <w:rPr>
          <w:i/>
          <w:iCs/>
        </w:rPr>
        <w:t xml:space="preserve"> </w:t>
      </w:r>
      <w:r w:rsidR="00A9622C">
        <w:t>Q</w:t>
      </w:r>
      <w:r w:rsidR="00114679">
        <w:t>3</w:t>
      </w:r>
      <w:r w:rsidR="00A9622C">
        <w:t>, RAN4 LS [4]</w:t>
      </w:r>
      <w:r w:rsidR="00114679">
        <w:t xml:space="preserve"> text</w:t>
      </w:r>
      <w:r w:rsidR="00A9622C">
        <w:t xml:space="preserve"> </w:t>
      </w:r>
      <w:r w:rsidR="00114679">
        <w:t>indicates that the “occasion of the report” refers to the actual triggering event and not to the actual UL resource.</w:t>
      </w:r>
    </w:p>
    <w:p w14:paraId="28BA1A92" w14:textId="1CF08C09" w:rsidR="00114679" w:rsidRPr="008973C6" w:rsidRDefault="00114679" w:rsidP="00114679">
      <w:pPr>
        <w:spacing w:after="360"/>
        <w:jc w:val="both"/>
      </w:pPr>
      <w:r w:rsidRPr="00020F05">
        <w:rPr>
          <w:b/>
          <w:bCs/>
          <w:i/>
          <w:iCs/>
        </w:rPr>
        <w:t xml:space="preserve">Observation </w:t>
      </w:r>
      <w:r>
        <w:rPr>
          <w:b/>
          <w:bCs/>
          <w:i/>
          <w:iCs/>
        </w:rPr>
        <w:t>4</w:t>
      </w:r>
      <w:r>
        <w:t xml:space="preserve">: RAN4 LS [4] </w:t>
      </w:r>
      <w:r w:rsidR="00537761">
        <w:t xml:space="preserve">clarifies </w:t>
      </w:r>
      <w:r>
        <w:t xml:space="preserve">sufficiently the RAN1 LS </w:t>
      </w:r>
      <w:r>
        <w:fldChar w:fldCharType="begin"/>
      </w:r>
      <w:r>
        <w:instrText xml:space="preserve"> REF _Ref145406746 \r \h </w:instrText>
      </w:r>
      <w:r>
        <w:fldChar w:fldCharType="separate"/>
      </w:r>
      <w:r>
        <w:t>[2]</w:t>
      </w:r>
      <w:r>
        <w:fldChar w:fldCharType="end"/>
      </w:r>
      <w:r>
        <w:rPr>
          <w:i/>
          <w:iCs/>
        </w:rPr>
        <w:t xml:space="preserve"> </w:t>
      </w:r>
      <w:r>
        <w:t>questions Q1-Q3.</w:t>
      </w:r>
    </w:p>
    <w:p w14:paraId="38B8A263" w14:textId="59775267" w:rsidR="00EF57ED" w:rsidRDefault="00785CF2" w:rsidP="00EF57ED">
      <w:pPr>
        <w:overflowPunct/>
        <w:autoSpaceDE/>
        <w:autoSpaceDN/>
        <w:adjustRightInd/>
        <w:spacing w:after="0"/>
        <w:jc w:val="both"/>
        <w:textAlignment w:val="auto"/>
      </w:pPr>
      <w:r>
        <w:t>The 4</w:t>
      </w:r>
      <w:r w:rsidRPr="00785CF2">
        <w:t>th</w:t>
      </w:r>
      <w:r>
        <w:t xml:space="preserve"> question on </w:t>
      </w:r>
      <w:r w:rsidR="008973C6">
        <w:t xml:space="preserve">RAN1 LS </w:t>
      </w:r>
      <w:r w:rsidR="008973C6">
        <w:fldChar w:fldCharType="begin"/>
      </w:r>
      <w:r w:rsidR="008973C6">
        <w:instrText xml:space="preserve"> REF _Ref145406746 \r \h </w:instrText>
      </w:r>
      <w:r>
        <w:instrText xml:space="preserve"> \* MERGEFORMAT </w:instrText>
      </w:r>
      <w:r w:rsidR="008973C6">
        <w:fldChar w:fldCharType="separate"/>
      </w:r>
      <w:r w:rsidR="008973C6">
        <w:t>[2]</w:t>
      </w:r>
      <w:r w:rsidR="008973C6">
        <w:fldChar w:fldCharType="end"/>
      </w:r>
      <w:r>
        <w:t xml:space="preserve"> relates to RAN4 recommendation that the </w:t>
      </w:r>
      <w:r w:rsidRPr="008F4EE7">
        <w:t>ΔP</w:t>
      </w:r>
      <w:r w:rsidRPr="00785CF2">
        <w:rPr>
          <w:vertAlign w:val="subscript"/>
        </w:rPr>
        <w:t xml:space="preserve">PowerClass </w:t>
      </w:r>
      <w:r w:rsidRPr="008F4EE7">
        <w:t>reporting</w:t>
      </w:r>
      <w:r>
        <w:t xml:space="preserve"> </w:t>
      </w:r>
      <w:r w:rsidRPr="00785CF2">
        <w:t>can be combined with full-power MIMO transmission capability reporting corresponding to the current power class</w:t>
      </w:r>
      <w:r>
        <w:t>.</w:t>
      </w:r>
      <w:r w:rsidR="00E04934">
        <w:t xml:space="preserve"> We see that this may lead to extension of UE signalling of the </w:t>
      </w:r>
      <w:r w:rsidR="00E04934" w:rsidRPr="00E04934">
        <w:t>UL full power transmission mode</w:t>
      </w:r>
      <w:r w:rsidR="00E04934">
        <w:t xml:space="preserve">s that it supports, </w:t>
      </w:r>
      <w:r w:rsidR="004F6198">
        <w:t>as those</w:t>
      </w:r>
      <w:r w:rsidR="00E04934">
        <w:t xml:space="preserve"> depend on the UE PA dimensioning</w:t>
      </w:r>
      <w:r w:rsidR="00EF57ED">
        <w:t xml:space="preserve"> and, hen</w:t>
      </w:r>
      <w:r w:rsidR="0003127B">
        <w:t>ce, are related to the UE power class</w:t>
      </w:r>
      <w:r w:rsidR="00E04934">
        <w:t xml:space="preserve">. Currently UE signals the supported </w:t>
      </w:r>
      <w:r w:rsidR="00E04934" w:rsidRPr="00E04934">
        <w:t>UL full power transmission mode</w:t>
      </w:r>
      <w:r w:rsidR="00E04934">
        <w:t xml:space="preserve">s in the RRC IE </w:t>
      </w:r>
      <w:r w:rsidR="00E04934">
        <w:rPr>
          <w:i/>
        </w:rPr>
        <w:t>FeatureSetUplink</w:t>
      </w:r>
      <w:r w:rsidR="00173998">
        <w:t xml:space="preserve"> as follows:</w:t>
      </w:r>
    </w:p>
    <w:p w14:paraId="5EF9346E" w14:textId="77777777" w:rsidR="00EF57ED" w:rsidRDefault="00EF57ED" w:rsidP="00EF57ED">
      <w:pPr>
        <w:overflowPunct/>
        <w:autoSpaceDE/>
        <w:autoSpaceDN/>
        <w:adjustRightInd/>
        <w:spacing w:after="0"/>
        <w:jc w:val="both"/>
        <w:textAlignment w:val="auto"/>
      </w:pPr>
    </w:p>
    <w:p w14:paraId="0FF62815" w14:textId="77777777" w:rsidR="00EF57ED" w:rsidRDefault="00EF57ED" w:rsidP="00EF57ED">
      <w:pPr>
        <w:pStyle w:val="PL"/>
        <w:rPr>
          <w:color w:val="808080"/>
          <w:lang w:val="en-GB"/>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716C6692" w14:textId="77777777" w:rsidR="00EF57ED" w:rsidRDefault="00EF57ED" w:rsidP="00EF57ED">
      <w:pPr>
        <w:pStyle w:val="PL"/>
      </w:pPr>
      <w:r>
        <w:t xml:space="preserve">    ul-FullPwrMode2-MaxSRS-ResInSet-r16  </w:t>
      </w:r>
      <w:r>
        <w:rPr>
          <w:color w:val="993366"/>
        </w:rPr>
        <w:t>ENUMERATED</w:t>
      </w:r>
      <w:r>
        <w:t xml:space="preserve"> {n1, n2, n4}                   </w:t>
      </w:r>
      <w:r>
        <w:rPr>
          <w:color w:val="993366"/>
        </w:rPr>
        <w:t>OPTIONAL</w:t>
      </w:r>
      <w:r>
        <w:t>,</w:t>
      </w:r>
    </w:p>
    <w:p w14:paraId="368820FA" w14:textId="36F8DA14" w:rsidR="00EF57ED" w:rsidRDefault="00EF57ED" w:rsidP="00EF57ED">
      <w:pPr>
        <w:pStyle w:val="PL"/>
      </w:pPr>
      <w:r>
        <w:t>[…]</w:t>
      </w:r>
    </w:p>
    <w:p w14:paraId="0DFBCB61" w14:textId="1C55C9ED" w:rsidR="00EF57ED" w:rsidRDefault="00EF57ED" w:rsidP="00EF57ED">
      <w:pPr>
        <w:pStyle w:val="PL"/>
        <w:rPr>
          <w:rFonts w:eastAsia="Malgun Gothic"/>
          <w:color w:val="808080"/>
          <w:lang w:val="en-GB"/>
        </w:rPr>
      </w:pPr>
      <w:r>
        <w:t xml:space="preserve">    </w:t>
      </w:r>
      <w:r>
        <w:rPr>
          <w:color w:val="808080"/>
        </w:rPr>
        <w:t xml:space="preserve">-- R1 16-5a: </w:t>
      </w:r>
      <w:r>
        <w:rPr>
          <w:rFonts w:eastAsia="Malgun Gothic"/>
          <w:color w:val="808080"/>
        </w:rPr>
        <w:t>Supported UL full power transmission mode of fullpower</w:t>
      </w:r>
    </w:p>
    <w:p w14:paraId="0FB5FDAA" w14:textId="77777777" w:rsidR="00EF57ED" w:rsidRDefault="00EF57ED" w:rsidP="00EF57ED">
      <w:pPr>
        <w:pStyle w:val="PL"/>
        <w:rPr>
          <w:rFonts w:eastAsia="Times New Roman"/>
        </w:rPr>
      </w:pPr>
      <w:r>
        <w:t xml:space="preserve">    ul-FullPwrMode-r16                    </w:t>
      </w:r>
      <w:r>
        <w:rPr>
          <w:color w:val="993366"/>
        </w:rPr>
        <w:t>ENUMERATED</w:t>
      </w:r>
      <w:r>
        <w:t xml:space="preserve"> {supported}                   </w:t>
      </w:r>
      <w:r>
        <w:rPr>
          <w:color w:val="993366"/>
        </w:rPr>
        <w:t>OPTIONAL</w:t>
      </w:r>
      <w:r>
        <w:t>,</w:t>
      </w:r>
    </w:p>
    <w:p w14:paraId="53251348" w14:textId="3F5AFF3D" w:rsidR="00EF57ED" w:rsidRDefault="00EF57ED" w:rsidP="00EF57ED">
      <w:pPr>
        <w:pStyle w:val="PL"/>
      </w:pPr>
      <w:r>
        <w:t>[…]</w:t>
      </w:r>
    </w:p>
    <w:p w14:paraId="50619842" w14:textId="77777777" w:rsidR="00EF57ED" w:rsidRDefault="00EF57ED" w:rsidP="00EF57ED">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4B1AFEE2" w14:textId="77777777" w:rsidR="00EF57ED" w:rsidRDefault="00EF57ED" w:rsidP="00EF57ED">
      <w:pPr>
        <w:pStyle w:val="PL"/>
        <w:rPr>
          <w:rFonts w:eastAsia="Times New Roman"/>
        </w:rPr>
      </w:pPr>
      <w:r>
        <w:t xml:space="preserve">    ul-FullPwrMode1-r16                   </w:t>
      </w:r>
      <w:r>
        <w:rPr>
          <w:color w:val="993366"/>
        </w:rPr>
        <w:t>ENUMERATED</w:t>
      </w:r>
      <w:r>
        <w:t xml:space="preserve"> {supported}                   </w:t>
      </w:r>
      <w:r>
        <w:rPr>
          <w:color w:val="993366"/>
        </w:rPr>
        <w:t>OPTIONAL</w:t>
      </w:r>
      <w:r>
        <w:t>,</w:t>
      </w:r>
    </w:p>
    <w:p w14:paraId="65B0F4F2" w14:textId="77777777" w:rsidR="00EF57ED" w:rsidRDefault="00EF57ED" w:rsidP="00EF57ED">
      <w:pPr>
        <w:pStyle w:val="PL"/>
        <w:rPr>
          <w:color w:val="808080"/>
        </w:rPr>
      </w:pPr>
      <w:r>
        <w:t xml:space="preserve">    </w:t>
      </w:r>
      <w:r>
        <w:rPr>
          <w:color w:val="808080"/>
        </w:rPr>
        <w:t xml:space="preserve">-- R1 16-5c-2: </w:t>
      </w:r>
      <w:r>
        <w:rPr>
          <w:rFonts w:eastAsia="Malgun Gothic"/>
          <w:color w:val="808080"/>
        </w:rPr>
        <w:t>Ports configuration for Mode 2</w:t>
      </w:r>
    </w:p>
    <w:p w14:paraId="50B1E7BE" w14:textId="77777777" w:rsidR="00EF57ED" w:rsidRDefault="00EF57ED" w:rsidP="00EF57ED">
      <w:pPr>
        <w:pStyle w:val="PL"/>
      </w:pPr>
      <w:r>
        <w:t xml:space="preserve">    ul-FullPwrMode2-SRSConfig-diffNumSRSPorts-r16  </w:t>
      </w:r>
      <w:r>
        <w:rPr>
          <w:color w:val="993366"/>
        </w:rPr>
        <w:t>ENUMERATED</w:t>
      </w:r>
      <w:r>
        <w:t xml:space="preserve"> {p1-2, p1-4, p1-2-4} </w:t>
      </w:r>
      <w:r>
        <w:rPr>
          <w:color w:val="993366"/>
        </w:rPr>
        <w:t>OPTIONAL</w:t>
      </w:r>
      <w:r>
        <w:t>,</w:t>
      </w:r>
    </w:p>
    <w:p w14:paraId="54143937" w14:textId="77777777" w:rsidR="00EF57ED" w:rsidRDefault="00EF57ED" w:rsidP="00EF57ED">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26E3E0FA" w14:textId="77777777" w:rsidR="00EF57ED" w:rsidRDefault="00EF57ED" w:rsidP="00EF57ED">
      <w:pPr>
        <w:pStyle w:val="PL"/>
        <w:rPr>
          <w:rFonts w:eastAsia="Times New Roman"/>
        </w:rPr>
      </w:pPr>
      <w:r>
        <w:t xml:space="preserve">    ul-FullPwrMode2-TPMIGroup-r16         </w:t>
      </w:r>
      <w:r>
        <w:rPr>
          <w:color w:val="993366"/>
        </w:rPr>
        <w:t>SEQUENCE</w:t>
      </w:r>
      <w:r>
        <w:t xml:space="preserve"> {</w:t>
      </w:r>
    </w:p>
    <w:p w14:paraId="0F3AA32D" w14:textId="77777777" w:rsidR="00EF57ED" w:rsidRDefault="00EF57ED" w:rsidP="00EF57ED">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5792AC58" w14:textId="77777777" w:rsidR="00EF57ED" w:rsidRDefault="00EF57ED" w:rsidP="00EF57ED">
      <w:pPr>
        <w:pStyle w:val="PL"/>
      </w:pPr>
      <w:r>
        <w:t xml:space="preserve">        fourPortsNonCoherent-r16              </w:t>
      </w:r>
      <w:r>
        <w:rPr>
          <w:color w:val="993366"/>
        </w:rPr>
        <w:t>ENUMERATED</w:t>
      </w:r>
      <w:r>
        <w:t xml:space="preserve">{g0, g1, g2, g3}               </w:t>
      </w:r>
      <w:r>
        <w:rPr>
          <w:color w:val="993366"/>
        </w:rPr>
        <w:t>OPTIONAL</w:t>
      </w:r>
      <w:r>
        <w:t>,</w:t>
      </w:r>
    </w:p>
    <w:p w14:paraId="30EA923F" w14:textId="77777777" w:rsidR="00EF57ED" w:rsidRDefault="00EF57ED" w:rsidP="00EF57ED">
      <w:pPr>
        <w:pStyle w:val="PL"/>
      </w:pPr>
      <w:r>
        <w:t xml:space="preserve">        fourPortsPartialCoherent-r16          </w:t>
      </w:r>
      <w:r>
        <w:rPr>
          <w:color w:val="993366"/>
        </w:rPr>
        <w:t>ENUMERATED</w:t>
      </w:r>
      <w:r>
        <w:t xml:space="preserve">{g0, g1, g2, g3, g4, g5, g6}   </w:t>
      </w:r>
      <w:r>
        <w:rPr>
          <w:color w:val="993366"/>
        </w:rPr>
        <w:t>OPTIONAL</w:t>
      </w:r>
    </w:p>
    <w:p w14:paraId="28D29B65" w14:textId="75F45631" w:rsidR="00EF57ED" w:rsidRDefault="00EF57ED" w:rsidP="00EF57ED">
      <w:pPr>
        <w:overflowPunct/>
        <w:autoSpaceDE/>
        <w:autoSpaceDN/>
        <w:adjustRightInd/>
        <w:spacing w:after="0"/>
        <w:jc w:val="both"/>
        <w:textAlignment w:val="auto"/>
      </w:pPr>
    </w:p>
    <w:p w14:paraId="039DFA43" w14:textId="2C7A241E" w:rsidR="00EF57ED" w:rsidRDefault="00EF57ED" w:rsidP="00EF57ED">
      <w:pPr>
        <w:overflowPunct/>
        <w:autoSpaceDE/>
        <w:autoSpaceDN/>
        <w:adjustRightInd/>
        <w:spacing w:after="0"/>
        <w:jc w:val="both"/>
        <w:textAlignment w:val="auto"/>
      </w:pPr>
      <w:r>
        <w:t xml:space="preserve">In case that the </w:t>
      </w:r>
      <w:r w:rsidR="0003127B">
        <w:t xml:space="preserve">UE capability </w:t>
      </w:r>
      <w:r>
        <w:t>signalling</w:t>
      </w:r>
      <w:r w:rsidR="0003127B">
        <w:t xml:space="preserve"> of the </w:t>
      </w:r>
      <w:r w:rsidR="0003127B" w:rsidRPr="00E04934">
        <w:t>UL full power transmission mode</w:t>
      </w:r>
      <w:r w:rsidR="0003127B">
        <w:t>s is extended</w:t>
      </w:r>
      <w:r>
        <w:t>, network</w:t>
      </w:r>
      <w:r w:rsidR="0003127B">
        <w:t xml:space="preserve"> may</w:t>
      </w:r>
      <w:r w:rsidR="002D38CA">
        <w:t xml:space="preserve"> decide based on the received </w:t>
      </w:r>
      <w:r w:rsidR="002D38CA" w:rsidRPr="008F4EE7">
        <w:t>ΔP</w:t>
      </w:r>
      <w:r w:rsidR="002D38CA" w:rsidRPr="00785CF2">
        <w:rPr>
          <w:vertAlign w:val="subscript"/>
        </w:rPr>
        <w:t xml:space="preserve">PowerClass </w:t>
      </w:r>
      <w:r w:rsidR="002D38CA" w:rsidRPr="008F4EE7">
        <w:t>reporting</w:t>
      </w:r>
      <w:r w:rsidR="002D38CA">
        <w:t xml:space="preserve"> to change the UE’s configuration for UL full power mode transmission. This can be done with existing signalling with corresponding parameters contained on RRC IE </w:t>
      </w:r>
      <w:r w:rsidR="002D38CA">
        <w:rPr>
          <w:i/>
        </w:rPr>
        <w:t xml:space="preserve">PUSCH-Config, </w:t>
      </w:r>
      <w:r w:rsidR="002D38CA" w:rsidRPr="002D38CA">
        <w:rPr>
          <w:iCs/>
        </w:rPr>
        <w:t xml:space="preserve">e.g.,  </w:t>
      </w:r>
      <w:r w:rsidR="0003127B" w:rsidRPr="002D38CA">
        <w:rPr>
          <w:iCs/>
        </w:rPr>
        <w:t xml:space="preserve"> </w:t>
      </w:r>
      <w:r w:rsidRPr="002D38CA">
        <w:rPr>
          <w:iCs/>
        </w:rPr>
        <w:t xml:space="preserve"> </w:t>
      </w:r>
    </w:p>
    <w:p w14:paraId="49C39A7C" w14:textId="77777777" w:rsidR="00EF57ED" w:rsidRDefault="00EF57ED" w:rsidP="00EF57ED">
      <w:pPr>
        <w:overflowPunct/>
        <w:autoSpaceDE/>
        <w:autoSpaceDN/>
        <w:adjustRightInd/>
        <w:spacing w:after="0"/>
        <w:jc w:val="both"/>
        <w:textAlignment w:val="auto"/>
      </w:pPr>
    </w:p>
    <w:p w14:paraId="5336E051" w14:textId="2F690EBB" w:rsidR="00E04934" w:rsidRDefault="00E04934" w:rsidP="002D38CA">
      <w:pPr>
        <w:pStyle w:val="PL"/>
      </w:pPr>
      <w:r>
        <w:t xml:space="preserve">    ul-FullPowerTransmission-r16            </w:t>
      </w:r>
      <w:r>
        <w:rPr>
          <w:color w:val="993366"/>
        </w:rPr>
        <w:t>ENUMERATED</w:t>
      </w:r>
      <w:r>
        <w:t xml:space="preserve"> {fullpower, fullpowerMode1, fullpowerMode2}         </w:t>
      </w:r>
    </w:p>
    <w:p w14:paraId="170CC131" w14:textId="7B48637B" w:rsidR="00E04934" w:rsidRDefault="00E04934" w:rsidP="00E04934">
      <w:pPr>
        <w:overflowPunct/>
        <w:autoSpaceDE/>
        <w:autoSpaceDN/>
        <w:adjustRightInd/>
        <w:spacing w:after="0"/>
        <w:textAlignment w:val="auto"/>
      </w:pPr>
      <w:r>
        <w:t xml:space="preserve">                                                                  </w:t>
      </w:r>
    </w:p>
    <w:p w14:paraId="4780D04E" w14:textId="4B06A07F" w:rsidR="00CE0707" w:rsidRDefault="002D38CA" w:rsidP="002D38CA">
      <w:pPr>
        <w:overflowPunct/>
        <w:autoSpaceDE/>
        <w:autoSpaceDN/>
        <w:adjustRightInd/>
        <w:spacing w:after="0"/>
        <w:jc w:val="both"/>
        <w:textAlignment w:val="auto"/>
      </w:pPr>
      <w:r>
        <w:t>As the</w:t>
      </w:r>
      <w:r w:rsidR="004F6198">
        <w:t xml:space="preserve"> existing</w:t>
      </w:r>
      <w:r>
        <w:t xml:space="preserve"> signalling mechanisms for UE capability signalling and UL full power transmission mode configuration are designed by RAN2, we do not identify any RAN1 impact for the </w:t>
      </w:r>
      <w:r w:rsidRPr="00537761">
        <w:t>enhancement</w:t>
      </w:r>
      <w:r>
        <w:t xml:space="preserve"> of </w:t>
      </w:r>
      <w:r w:rsidRPr="008F4EE7">
        <w:t>ΔP</w:t>
      </w:r>
      <w:r w:rsidRPr="00785CF2">
        <w:rPr>
          <w:vertAlign w:val="subscript"/>
        </w:rPr>
        <w:t>PowerClass</w:t>
      </w:r>
      <w:r w:rsidRPr="008F4EE7">
        <w:t xml:space="preserve"> reporting</w:t>
      </w:r>
      <w:r>
        <w:t xml:space="preserve">. </w:t>
      </w:r>
      <w:r w:rsidR="00785CF2" w:rsidRPr="00785CF2">
        <w:t xml:space="preserve"> </w:t>
      </w:r>
    </w:p>
    <w:p w14:paraId="706C58CD" w14:textId="77777777" w:rsidR="00E04934" w:rsidRPr="008973C6" w:rsidRDefault="00E04934" w:rsidP="00E04934">
      <w:pPr>
        <w:overflowPunct/>
        <w:autoSpaceDE/>
        <w:autoSpaceDN/>
        <w:adjustRightInd/>
        <w:spacing w:after="0"/>
        <w:textAlignment w:val="auto"/>
      </w:pPr>
    </w:p>
    <w:p w14:paraId="35BD0013" w14:textId="046CF081" w:rsidR="00CE0707" w:rsidRDefault="00CE0707" w:rsidP="009E3253">
      <w:pPr>
        <w:jc w:val="both"/>
      </w:pPr>
      <w:r w:rsidRPr="00020F05">
        <w:rPr>
          <w:b/>
          <w:bCs/>
          <w:i/>
          <w:iCs/>
        </w:rPr>
        <w:t xml:space="preserve">Observation </w:t>
      </w:r>
      <w:r w:rsidR="00537761">
        <w:rPr>
          <w:b/>
          <w:bCs/>
          <w:i/>
          <w:iCs/>
        </w:rPr>
        <w:t>5</w:t>
      </w:r>
      <w:r>
        <w:t>:</w:t>
      </w:r>
      <w:r w:rsidR="009E3253">
        <w:t xml:space="preserve"> Potential combination of UL full power mode transmission capability reporting with the </w:t>
      </w:r>
      <w:r w:rsidR="009E3253" w:rsidRPr="008F4EE7">
        <w:t>ΔP</w:t>
      </w:r>
      <w:r w:rsidR="009E3253" w:rsidRPr="00785CF2">
        <w:rPr>
          <w:vertAlign w:val="subscript"/>
        </w:rPr>
        <w:t xml:space="preserve">PowerClass </w:t>
      </w:r>
      <w:r w:rsidR="009E3253" w:rsidRPr="008F4EE7">
        <w:t>reporting</w:t>
      </w:r>
      <w:r w:rsidR="009E3253">
        <w:t xml:space="preserve"> does not have RAN1 impact.    </w:t>
      </w:r>
    </w:p>
    <w:p w14:paraId="332384B0" w14:textId="7169C6C3" w:rsidR="00FE032F" w:rsidRDefault="00FE032F" w:rsidP="00FE032F">
      <w:r>
        <w:t>Based on Observations above, we can make a more generic proposal:</w:t>
      </w:r>
    </w:p>
    <w:p w14:paraId="1740D950" w14:textId="08CF4D72" w:rsidR="00537761" w:rsidRPr="008973C6" w:rsidRDefault="00537761" w:rsidP="005E2D8D">
      <w:pPr>
        <w:spacing w:after="360"/>
        <w:jc w:val="both"/>
      </w:pPr>
      <w:r>
        <w:rPr>
          <w:b/>
          <w:bCs/>
          <w:i/>
          <w:iCs/>
        </w:rPr>
        <w:t>Proposal</w:t>
      </w:r>
      <w:r w:rsidRPr="00020F05">
        <w:rPr>
          <w:b/>
          <w:bCs/>
          <w:i/>
          <w:iCs/>
        </w:rPr>
        <w:t xml:space="preserve"> </w:t>
      </w:r>
      <w:r>
        <w:rPr>
          <w:b/>
          <w:bCs/>
          <w:i/>
          <w:iCs/>
        </w:rPr>
        <w:t>1</w:t>
      </w:r>
      <w:r>
        <w:t xml:space="preserve">: </w:t>
      </w:r>
      <w:r w:rsidRPr="00537761">
        <w:t xml:space="preserve">RAN1 </w:t>
      </w:r>
      <w:r>
        <w:t xml:space="preserve">concludes that there is no </w:t>
      </w:r>
      <w:r w:rsidRPr="00537761">
        <w:t>RAN1 impact for th</w:t>
      </w:r>
      <w:r>
        <w:t>e</w:t>
      </w:r>
      <w:r w:rsidRPr="00537761">
        <w:t xml:space="preserve"> enhancement</w:t>
      </w:r>
      <w:r>
        <w:t xml:space="preserve"> </w:t>
      </w:r>
      <w:r w:rsidR="008F4EE7">
        <w:t xml:space="preserve">of </w:t>
      </w:r>
      <w:r w:rsidR="008F4EE7" w:rsidRPr="008F4EE7">
        <w:t>ΔP</w:t>
      </w:r>
      <w:r w:rsidR="008F4EE7" w:rsidRPr="00785CF2">
        <w:rPr>
          <w:vertAlign w:val="subscript"/>
        </w:rPr>
        <w:t>PowerClass</w:t>
      </w:r>
      <w:r w:rsidR="008F4EE7" w:rsidRPr="008F4EE7">
        <w:t xml:space="preserve"> reporting due to maximum transmission power changes originating from duty cycle mechanism.</w:t>
      </w:r>
    </w:p>
    <w:p w14:paraId="10445A01" w14:textId="65BF2491" w:rsidR="00885580" w:rsidRDefault="007820D0" w:rsidP="00885580">
      <w:pPr>
        <w:pStyle w:val="Heading1"/>
      </w:pPr>
      <w:r>
        <w:t>Conclusion</w:t>
      </w:r>
    </w:p>
    <w:p w14:paraId="19332F0A" w14:textId="3C35D006" w:rsidR="00D91486" w:rsidRDefault="00D91486" w:rsidP="00D91486">
      <w:pPr>
        <w:rPr>
          <w:rStyle w:val="normaltextrun"/>
        </w:rPr>
      </w:pPr>
      <w:r>
        <w:t xml:space="preserve">In this paper we have discussed </w:t>
      </w:r>
      <w:r w:rsidR="00F92454">
        <w:rPr>
          <w:rStyle w:val="normaltextrun"/>
        </w:rPr>
        <w:t>remaining issues on power domain enhancements</w:t>
      </w:r>
      <w:r>
        <w:rPr>
          <w:rStyle w:val="normaltextrun"/>
        </w:rPr>
        <w:t>. Based on the discussion, we make the following observations and proposal:</w:t>
      </w:r>
    </w:p>
    <w:p w14:paraId="0B5984FE" w14:textId="77777777" w:rsidR="00D91486" w:rsidRDefault="00D91486" w:rsidP="000B7CB9">
      <w:pPr>
        <w:jc w:val="both"/>
      </w:pPr>
      <w:r w:rsidRPr="00020F05">
        <w:rPr>
          <w:b/>
          <w:bCs/>
          <w:i/>
          <w:iCs/>
        </w:rPr>
        <w:lastRenderedPageBreak/>
        <w:t>Observation 1</w:t>
      </w:r>
      <w:r>
        <w:t xml:space="preserve">: For RAN1 LS </w:t>
      </w:r>
      <w:r>
        <w:fldChar w:fldCharType="begin"/>
      </w:r>
      <w:r>
        <w:instrText xml:space="preserve"> REF _Ref145406746 \r \h </w:instrText>
      </w:r>
      <w:r>
        <w:fldChar w:fldCharType="separate"/>
      </w:r>
      <w:r>
        <w:t>[2]</w:t>
      </w:r>
      <w:r>
        <w:fldChar w:fldCharType="end"/>
      </w:r>
      <w:r>
        <w:rPr>
          <w:i/>
          <w:iCs/>
        </w:rPr>
        <w:t xml:space="preserve"> </w:t>
      </w:r>
      <w:r>
        <w:t xml:space="preserve">Q1, RAN4 LS [4] clarifies that </w:t>
      </w:r>
      <w:r w:rsidRPr="00AC0FFB">
        <w:t>all the cases when the percentage of uplink symbols transmitted in a certain evaluation period is larger than a certain duty cycle as specified in Clause 6.2.4 of TS 38 101-1 can</w:t>
      </w:r>
      <w:r>
        <w:t xml:space="preserve"> trigger </w:t>
      </w:r>
      <w:r w:rsidRPr="00A651DA">
        <w:rPr>
          <w:i/>
          <w:iCs/>
        </w:rPr>
        <w:t>ΔP</w:t>
      </w:r>
      <w:r w:rsidRPr="00A651DA">
        <w:rPr>
          <w:i/>
          <w:iCs/>
          <w:vertAlign w:val="subscript"/>
        </w:rPr>
        <w:t>PowerClass</w:t>
      </w:r>
      <w:r>
        <w:t xml:space="preserve"> reporting.</w:t>
      </w:r>
      <w:r w:rsidRPr="00AC0FFB">
        <w:t xml:space="preserve"> </w:t>
      </w:r>
    </w:p>
    <w:p w14:paraId="2A559FC8" w14:textId="3C3E20B5" w:rsidR="00D91486" w:rsidRDefault="00D91486" w:rsidP="000B7CB9">
      <w:pPr>
        <w:jc w:val="both"/>
      </w:pPr>
      <w:r w:rsidRPr="00020F05">
        <w:rPr>
          <w:b/>
          <w:bCs/>
          <w:i/>
          <w:iCs/>
        </w:rPr>
        <w:t xml:space="preserve">Observation </w:t>
      </w:r>
      <w:r>
        <w:rPr>
          <w:b/>
          <w:bCs/>
          <w:i/>
          <w:iCs/>
        </w:rPr>
        <w:t>2</w:t>
      </w:r>
      <w:r>
        <w:t xml:space="preserve">: For RAN1 LS </w:t>
      </w:r>
      <w:r>
        <w:fldChar w:fldCharType="begin"/>
      </w:r>
      <w:r>
        <w:instrText xml:space="preserve"> REF _Ref145406746 \r \h </w:instrText>
      </w:r>
      <w:r>
        <w:fldChar w:fldCharType="separate"/>
      </w:r>
      <w:r>
        <w:t>[2]</w:t>
      </w:r>
      <w:r>
        <w:fldChar w:fldCharType="end"/>
      </w:r>
      <w:r>
        <w:rPr>
          <w:i/>
          <w:iCs/>
        </w:rPr>
        <w:t xml:space="preserve"> </w:t>
      </w:r>
      <w:r>
        <w:t xml:space="preserve">Q2, RAN4 LS [4] clarifies that </w:t>
      </w:r>
      <w:r w:rsidRPr="0052497A">
        <w:t>a further ΔP</w:t>
      </w:r>
      <w:r w:rsidRPr="00A9622C">
        <w:rPr>
          <w:vertAlign w:val="subscript"/>
        </w:rPr>
        <w:t>PowerClass</w:t>
      </w:r>
      <w:r w:rsidRPr="0052497A">
        <w:t xml:space="preserve"> reporting </w:t>
      </w:r>
      <w:r>
        <w:t xml:space="preserve">is </w:t>
      </w:r>
      <w:r w:rsidRPr="0052497A">
        <w:t>allowed when UE returns to advertised PC capabilities</w:t>
      </w:r>
      <w:r>
        <w:t>.</w:t>
      </w:r>
      <w:r w:rsidRPr="0052497A">
        <w:t xml:space="preserve"> </w:t>
      </w:r>
    </w:p>
    <w:p w14:paraId="25927BC3" w14:textId="0202B990" w:rsidR="00D91486" w:rsidRDefault="00D91486" w:rsidP="00D91486">
      <w:pPr>
        <w:jc w:val="both"/>
      </w:pPr>
      <w:r w:rsidRPr="00020F05">
        <w:rPr>
          <w:b/>
          <w:bCs/>
          <w:i/>
          <w:iCs/>
        </w:rPr>
        <w:t xml:space="preserve">Observation </w:t>
      </w:r>
      <w:r>
        <w:rPr>
          <w:b/>
          <w:bCs/>
          <w:i/>
          <w:iCs/>
        </w:rPr>
        <w:t>3</w:t>
      </w:r>
      <w:r>
        <w:t xml:space="preserve">: For RAN1 LS </w:t>
      </w:r>
      <w:r>
        <w:fldChar w:fldCharType="begin"/>
      </w:r>
      <w:r>
        <w:instrText xml:space="preserve"> REF _Ref145406746 \r \h </w:instrText>
      </w:r>
      <w:r>
        <w:fldChar w:fldCharType="separate"/>
      </w:r>
      <w:r>
        <w:t>[2]</w:t>
      </w:r>
      <w:r>
        <w:fldChar w:fldCharType="end"/>
      </w:r>
      <w:r>
        <w:rPr>
          <w:i/>
          <w:iCs/>
        </w:rPr>
        <w:t xml:space="preserve"> </w:t>
      </w:r>
      <w:r>
        <w:t>Q3, RAN4 LS [4] text indicates that the “occasion of the report” refers to the actual triggering event and not to the actual UL resource.</w:t>
      </w:r>
    </w:p>
    <w:p w14:paraId="7FA2ADD2" w14:textId="77777777" w:rsidR="00D91486" w:rsidRPr="008973C6" w:rsidRDefault="00D91486" w:rsidP="000B7CB9">
      <w:pPr>
        <w:jc w:val="both"/>
      </w:pPr>
      <w:r w:rsidRPr="00020F05">
        <w:rPr>
          <w:b/>
          <w:bCs/>
          <w:i/>
          <w:iCs/>
        </w:rPr>
        <w:t xml:space="preserve">Observation </w:t>
      </w:r>
      <w:r>
        <w:rPr>
          <w:b/>
          <w:bCs/>
          <w:i/>
          <w:iCs/>
        </w:rPr>
        <w:t>4</w:t>
      </w:r>
      <w:r>
        <w:t xml:space="preserve">: RAN4 LS [4] clarifies sufficiently the RAN1 LS </w:t>
      </w:r>
      <w:r>
        <w:fldChar w:fldCharType="begin"/>
      </w:r>
      <w:r>
        <w:instrText xml:space="preserve"> REF _Ref145406746 \r \h </w:instrText>
      </w:r>
      <w:r>
        <w:fldChar w:fldCharType="separate"/>
      </w:r>
      <w:r>
        <w:t>[2]</w:t>
      </w:r>
      <w:r>
        <w:fldChar w:fldCharType="end"/>
      </w:r>
      <w:r>
        <w:rPr>
          <w:i/>
          <w:iCs/>
        </w:rPr>
        <w:t xml:space="preserve"> </w:t>
      </w:r>
      <w:r>
        <w:t>questions Q1-Q3.</w:t>
      </w:r>
    </w:p>
    <w:p w14:paraId="414D880F" w14:textId="77777777" w:rsidR="00D91486" w:rsidRDefault="00D91486" w:rsidP="00D91486">
      <w:pPr>
        <w:jc w:val="both"/>
      </w:pPr>
      <w:r w:rsidRPr="00020F05">
        <w:rPr>
          <w:b/>
          <w:bCs/>
          <w:i/>
          <w:iCs/>
        </w:rPr>
        <w:t xml:space="preserve">Observation </w:t>
      </w:r>
      <w:r>
        <w:rPr>
          <w:b/>
          <w:bCs/>
          <w:i/>
          <w:iCs/>
        </w:rPr>
        <w:t>5</w:t>
      </w:r>
      <w:r>
        <w:t xml:space="preserve">: Potential combination of UL full power mode transmission capability reporting with the </w:t>
      </w:r>
      <w:r w:rsidRPr="008F4EE7">
        <w:t>ΔP</w:t>
      </w:r>
      <w:r w:rsidRPr="00785CF2">
        <w:rPr>
          <w:vertAlign w:val="subscript"/>
        </w:rPr>
        <w:t xml:space="preserve">PowerClass </w:t>
      </w:r>
      <w:r w:rsidRPr="008F4EE7">
        <w:t>reporting</w:t>
      </w:r>
      <w:r>
        <w:t xml:space="preserve"> does not have RAN1 impact.    </w:t>
      </w:r>
    </w:p>
    <w:p w14:paraId="27DF8D93" w14:textId="77777777" w:rsidR="00D91486" w:rsidRPr="008973C6" w:rsidRDefault="00D91486" w:rsidP="00D91486">
      <w:pPr>
        <w:spacing w:after="360"/>
        <w:jc w:val="both"/>
      </w:pPr>
      <w:r>
        <w:rPr>
          <w:b/>
          <w:bCs/>
          <w:i/>
          <w:iCs/>
        </w:rPr>
        <w:t>Proposal</w:t>
      </w:r>
      <w:r w:rsidRPr="00020F05">
        <w:rPr>
          <w:b/>
          <w:bCs/>
          <w:i/>
          <w:iCs/>
        </w:rPr>
        <w:t xml:space="preserve"> </w:t>
      </w:r>
      <w:r>
        <w:rPr>
          <w:b/>
          <w:bCs/>
          <w:i/>
          <w:iCs/>
        </w:rPr>
        <w:t>1</w:t>
      </w:r>
      <w:r>
        <w:t xml:space="preserve">: </w:t>
      </w:r>
      <w:r w:rsidRPr="00537761">
        <w:t xml:space="preserve">RAN1 </w:t>
      </w:r>
      <w:r>
        <w:t xml:space="preserve">concludes that there is no </w:t>
      </w:r>
      <w:r w:rsidRPr="00537761">
        <w:t>RAN1 impact for th</w:t>
      </w:r>
      <w:r>
        <w:t>e</w:t>
      </w:r>
      <w:r w:rsidRPr="00537761">
        <w:t xml:space="preserve"> enhancement</w:t>
      </w:r>
      <w:r>
        <w:t xml:space="preserve"> of </w:t>
      </w:r>
      <w:r w:rsidRPr="008F4EE7">
        <w:t>ΔP</w:t>
      </w:r>
      <w:r w:rsidRPr="00785CF2">
        <w:rPr>
          <w:vertAlign w:val="subscript"/>
        </w:rPr>
        <w:t>PowerClass</w:t>
      </w:r>
      <w:r w:rsidRPr="008F4EE7">
        <w:t xml:space="preserve"> reporting due to maximum transmission power changes originating from duty cycle mechanism.</w:t>
      </w:r>
    </w:p>
    <w:p w14:paraId="53CD9119" w14:textId="5206E1F5" w:rsidR="00885580" w:rsidRDefault="00885580" w:rsidP="00885580">
      <w:pPr>
        <w:pStyle w:val="Heading1"/>
        <w:numPr>
          <w:ilvl w:val="0"/>
          <w:numId w:val="0"/>
        </w:numPr>
      </w:pPr>
      <w:r>
        <w:t>References</w:t>
      </w:r>
    </w:p>
    <w:p w14:paraId="0D76D504" w14:textId="77777777" w:rsidR="005679C1" w:rsidRDefault="005679C1" w:rsidP="005679C1">
      <w:pPr>
        <w:pStyle w:val="ListParagraph"/>
        <w:numPr>
          <w:ilvl w:val="0"/>
          <w:numId w:val="27"/>
        </w:numPr>
        <w:ind w:left="357" w:hanging="357"/>
        <w:rPr>
          <w:sz w:val="20"/>
          <w:szCs w:val="20"/>
          <w:lang w:val="en-GB"/>
        </w:rPr>
      </w:pPr>
      <w:r w:rsidRPr="002C220F">
        <w:rPr>
          <w:sz w:val="20"/>
          <w:szCs w:val="20"/>
          <w:lang w:val="en-GB"/>
        </w:rPr>
        <w:t>RP-221858, "</w:t>
      </w:r>
      <w:r w:rsidRPr="00B23E62">
        <w:rPr>
          <w:i/>
          <w:iCs/>
          <w:sz w:val="20"/>
          <w:szCs w:val="20"/>
          <w:lang w:val="en-GB"/>
        </w:rPr>
        <w:t>New WI: Further NR coverage enhancements</w:t>
      </w:r>
      <w:r w:rsidRPr="002C220F">
        <w:rPr>
          <w:sz w:val="20"/>
          <w:szCs w:val="20"/>
          <w:lang w:val="en-GB"/>
        </w:rPr>
        <w:t xml:space="preserve">", China Telecom </w:t>
      </w:r>
    </w:p>
    <w:p w14:paraId="2C6979C9" w14:textId="65F08437" w:rsidR="00205A4B" w:rsidRPr="00D91486" w:rsidRDefault="005679C1" w:rsidP="005679C1">
      <w:pPr>
        <w:pStyle w:val="ListParagraph"/>
        <w:numPr>
          <w:ilvl w:val="0"/>
          <w:numId w:val="27"/>
        </w:numPr>
        <w:rPr>
          <w:sz w:val="20"/>
          <w:szCs w:val="20"/>
        </w:rPr>
      </w:pPr>
      <w:bookmarkStart w:id="2" w:name="_Ref145406746"/>
      <w:r>
        <w:rPr>
          <w:sz w:val="20"/>
          <w:szCs w:val="20"/>
        </w:rPr>
        <w:t>R1-2308561, ”</w:t>
      </w:r>
      <w:r w:rsidRPr="005679C1">
        <w:rPr>
          <w:i/>
          <w:iCs/>
          <w:sz w:val="20"/>
          <w:szCs w:val="20"/>
        </w:rPr>
        <w:t>LS on further clarifications on enhancements to realize increasing UE power high limit for CA and DC</w:t>
      </w:r>
      <w:r>
        <w:rPr>
          <w:sz w:val="20"/>
          <w:szCs w:val="20"/>
        </w:rPr>
        <w:t>”</w:t>
      </w:r>
      <w:bookmarkEnd w:id="2"/>
    </w:p>
    <w:p w14:paraId="78B9198C" w14:textId="524D952C" w:rsidR="005679C1" w:rsidRPr="005679C1" w:rsidRDefault="005679C1" w:rsidP="005679C1">
      <w:pPr>
        <w:pStyle w:val="ListParagraph"/>
        <w:numPr>
          <w:ilvl w:val="0"/>
          <w:numId w:val="27"/>
        </w:numPr>
        <w:rPr>
          <w:i/>
          <w:iCs/>
          <w:sz w:val="20"/>
          <w:szCs w:val="20"/>
        </w:rPr>
      </w:pPr>
      <w:bookmarkStart w:id="3" w:name="_Ref145406768"/>
      <w:r w:rsidRPr="00D91486">
        <w:rPr>
          <w:sz w:val="20"/>
          <w:szCs w:val="20"/>
        </w:rPr>
        <w:t>R4-2310500, ”</w:t>
      </w:r>
      <w:r w:rsidRPr="005679C1">
        <w:rPr>
          <w:i/>
          <w:iCs/>
          <w:sz w:val="20"/>
          <w:szCs w:val="20"/>
        </w:rPr>
        <w:t>Reply LS on enhancements to realize increasing UE power high limit for CA and DC”</w:t>
      </w:r>
      <w:bookmarkEnd w:id="3"/>
    </w:p>
    <w:p w14:paraId="093EE10C" w14:textId="2A4CF8C6" w:rsidR="00205A4B" w:rsidRPr="00205A4B" w:rsidRDefault="005679C1" w:rsidP="00205A4B">
      <w:pPr>
        <w:pStyle w:val="ListParagraph"/>
        <w:numPr>
          <w:ilvl w:val="0"/>
          <w:numId w:val="27"/>
        </w:numPr>
        <w:rPr>
          <w:sz w:val="20"/>
          <w:szCs w:val="20"/>
        </w:rPr>
      </w:pPr>
      <w:bookmarkStart w:id="4" w:name="_Ref145406771"/>
      <w:r>
        <w:rPr>
          <w:sz w:val="20"/>
          <w:szCs w:val="20"/>
        </w:rPr>
        <w:t>R4-2314728, ”</w:t>
      </w:r>
      <w:r w:rsidRPr="005679C1">
        <w:t xml:space="preserve"> </w:t>
      </w:r>
      <w:r w:rsidRPr="005679C1">
        <w:rPr>
          <w:i/>
          <w:iCs/>
          <w:sz w:val="20"/>
          <w:szCs w:val="20"/>
        </w:rPr>
        <w:t>LS on enhancements to realize increasing UE power high limit for CA and DC</w:t>
      </w:r>
      <w:r>
        <w:rPr>
          <w:sz w:val="20"/>
          <w:szCs w:val="20"/>
        </w:rPr>
        <w:t>”</w:t>
      </w:r>
      <w:bookmarkEnd w:id="4"/>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C31A" w14:textId="77777777" w:rsidR="008737AE" w:rsidRDefault="008737AE">
      <w:r>
        <w:separator/>
      </w:r>
    </w:p>
  </w:endnote>
  <w:endnote w:type="continuationSeparator" w:id="0">
    <w:p w14:paraId="49D30D70" w14:textId="77777777" w:rsidR="008737AE" w:rsidRDefault="0087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020B" w14:textId="77777777" w:rsidR="008737AE" w:rsidRDefault="008737AE">
      <w:r>
        <w:separator/>
      </w:r>
    </w:p>
  </w:footnote>
  <w:footnote w:type="continuationSeparator" w:id="0">
    <w:p w14:paraId="5B9BDFF8" w14:textId="77777777" w:rsidR="008737AE" w:rsidRDefault="00873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215CA"/>
    <w:multiLevelType w:val="hybridMultilevel"/>
    <w:tmpl w:val="0118438C"/>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6"/>
  </w:num>
  <w:num w:numId="2" w16cid:durableId="744496443">
    <w:abstractNumId w:val="25"/>
  </w:num>
  <w:num w:numId="3" w16cid:durableId="1859855038">
    <w:abstractNumId w:val="0"/>
  </w:num>
  <w:num w:numId="4" w16cid:durableId="1963807548">
    <w:abstractNumId w:val="2"/>
  </w:num>
  <w:num w:numId="5" w16cid:durableId="669986164">
    <w:abstractNumId w:val="15"/>
  </w:num>
  <w:num w:numId="6" w16cid:durableId="1168131915">
    <w:abstractNumId w:val="26"/>
  </w:num>
  <w:num w:numId="7" w16cid:durableId="813571431">
    <w:abstractNumId w:val="17"/>
  </w:num>
  <w:num w:numId="8" w16cid:durableId="1189026752">
    <w:abstractNumId w:val="14"/>
  </w:num>
  <w:num w:numId="9" w16cid:durableId="838931800">
    <w:abstractNumId w:val="30"/>
  </w:num>
  <w:num w:numId="10" w16cid:durableId="1573464737">
    <w:abstractNumId w:val="4"/>
  </w:num>
  <w:num w:numId="11" w16cid:durableId="257101052">
    <w:abstractNumId w:val="19"/>
  </w:num>
  <w:num w:numId="12" w16cid:durableId="1951353073">
    <w:abstractNumId w:val="3"/>
  </w:num>
  <w:num w:numId="13" w16cid:durableId="1911961443">
    <w:abstractNumId w:val="11"/>
  </w:num>
  <w:num w:numId="14" w16cid:durableId="630285384">
    <w:abstractNumId w:val="23"/>
  </w:num>
  <w:num w:numId="15" w16cid:durableId="357124585">
    <w:abstractNumId w:val="16"/>
  </w:num>
  <w:num w:numId="16" w16cid:durableId="1559780918">
    <w:abstractNumId w:val="1"/>
  </w:num>
  <w:num w:numId="17" w16cid:durableId="1764109268">
    <w:abstractNumId w:val="21"/>
  </w:num>
  <w:num w:numId="18" w16cid:durableId="139812750">
    <w:abstractNumId w:val="12"/>
  </w:num>
  <w:num w:numId="19" w16cid:durableId="1134371848">
    <w:abstractNumId w:val="18"/>
  </w:num>
  <w:num w:numId="20" w16cid:durableId="1905412601">
    <w:abstractNumId w:val="29"/>
  </w:num>
  <w:num w:numId="21" w16cid:durableId="346101783">
    <w:abstractNumId w:val="31"/>
  </w:num>
  <w:num w:numId="22" w16cid:durableId="1499273121">
    <w:abstractNumId w:val="20"/>
  </w:num>
  <w:num w:numId="23" w16cid:durableId="622422302">
    <w:abstractNumId w:val="10"/>
  </w:num>
  <w:num w:numId="24" w16cid:durableId="1385445363">
    <w:abstractNumId w:val="5"/>
  </w:num>
  <w:num w:numId="25" w16cid:durableId="533230926">
    <w:abstractNumId w:val="27"/>
  </w:num>
  <w:num w:numId="26" w16cid:durableId="1635525904">
    <w:abstractNumId w:val="24"/>
  </w:num>
  <w:num w:numId="27" w16cid:durableId="1644850337">
    <w:abstractNumId w:val="8"/>
  </w:num>
  <w:num w:numId="28" w16cid:durableId="1974865496">
    <w:abstractNumId w:val="7"/>
  </w:num>
  <w:num w:numId="29" w16cid:durableId="20857830">
    <w:abstractNumId w:val="22"/>
  </w:num>
  <w:num w:numId="30" w16cid:durableId="504444045">
    <w:abstractNumId w:val="13"/>
  </w:num>
  <w:num w:numId="31" w16cid:durableId="634680840">
    <w:abstractNumId w:val="28"/>
  </w:num>
  <w:num w:numId="32" w16cid:durableId="880555073">
    <w:abstractNumId w:val="9"/>
  </w:num>
  <w:num w:numId="33" w16cid:durableId="1838231691">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CD"/>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27B"/>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CB9"/>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679"/>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3998"/>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38CA"/>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600"/>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198"/>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497A"/>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761"/>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679C1"/>
    <w:rsid w:val="00570D9F"/>
    <w:rsid w:val="0057185C"/>
    <w:rsid w:val="00571CA8"/>
    <w:rsid w:val="00572947"/>
    <w:rsid w:val="00573138"/>
    <w:rsid w:val="005734A7"/>
    <w:rsid w:val="005746C4"/>
    <w:rsid w:val="00574B50"/>
    <w:rsid w:val="00577835"/>
    <w:rsid w:val="005803B8"/>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2D8D"/>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5CF2"/>
    <w:rsid w:val="00787051"/>
    <w:rsid w:val="0079018D"/>
    <w:rsid w:val="007901DC"/>
    <w:rsid w:val="00791A00"/>
    <w:rsid w:val="00791DDB"/>
    <w:rsid w:val="00792CEE"/>
    <w:rsid w:val="007936A8"/>
    <w:rsid w:val="00794625"/>
    <w:rsid w:val="00794C4E"/>
    <w:rsid w:val="007962B4"/>
    <w:rsid w:val="007969F9"/>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1F18"/>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3C6"/>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E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253"/>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1DA"/>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22C"/>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0FFB"/>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3B4"/>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6BD7"/>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707"/>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1138"/>
    <w:rsid w:val="00D91486"/>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4934"/>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57ED"/>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454"/>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32F"/>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5679C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5679C1"/>
  </w:style>
  <w:style w:type="character" w:customStyle="1" w:styleId="eop">
    <w:name w:val="eop"/>
    <w:basedOn w:val="DefaultParagraphFont"/>
    <w:qFormat/>
    <w:rsid w:val="005679C1"/>
  </w:style>
  <w:style w:type="character" w:styleId="Mention">
    <w:name w:val="Mention"/>
    <w:basedOn w:val="DefaultParagraphFont"/>
    <w:uiPriority w:val="99"/>
    <w:unhideWhenUsed/>
    <w:rsid w:val="005679C1"/>
    <w:rPr>
      <w:color w:val="2B579A"/>
      <w:shd w:val="clear" w:color="auto" w:fill="E1DFDD"/>
    </w:rPr>
  </w:style>
  <w:style w:type="character" w:customStyle="1" w:styleId="PLChar">
    <w:name w:val="PL Char"/>
    <w:link w:val="PL"/>
    <w:qFormat/>
    <w:locked/>
    <w:rsid w:val="00E04934"/>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803084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6344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10719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039746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13354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5AIRPNAIUNRU-1379959237-13128</_dlc_DocId>
    <_dlc_DocIdUrl xmlns="71c5aaf6-e6ce-465b-b873-5148d2a4c105">
      <Url>https://nokia.sharepoint.com/sites/c5g/projects/phydesign/_layouts/15/DocIdRedir.aspx?ID=5AIRPNAIUNRU-1379959237-13128</Url>
      <Description>5AIRPNAIUNRU-1379959237-13128</Description>
    </_dlc_DocIdUrl>
    <HideFromDelve xmlns="71c5aaf6-e6ce-465b-b873-5148d2a4c105">false</HideFromDelve>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http://purl.org/dc/terms/"/>
    <ds:schemaRef ds:uri="http://www.w3.org/XML/1998/namespace"/>
    <ds:schemaRef ds:uri="http://purl.org/dc/dcmitype/"/>
    <ds:schemaRef ds:uri="http://schemas.microsoft.com/office/infopath/2007/PartnerControls"/>
    <ds:schemaRef ds:uri="3b34c8f0-1ef5-4d1e-bb66-517ce7fe7356"/>
    <ds:schemaRef ds:uri="d499e888-b648-4639-a12e-124bf1d657b9"/>
    <ds:schemaRef ds:uri="http://schemas.openxmlformats.org/package/2006/metadata/core-properties"/>
    <ds:schemaRef ds:uri="71c5aaf6-e6ce-465b-b873-5148d2a4c105"/>
    <ds:schemaRef ds:uri="http://purl.org/dc/elements/1.1/"/>
  </ds:schemaRefs>
</ds:datastoreItem>
</file>

<file path=customXml/itemProps3.xml><?xml version="1.0" encoding="utf-8"?>
<ds:datastoreItem xmlns:ds="http://schemas.openxmlformats.org/officeDocument/2006/customXml" ds:itemID="{96664478-8A40-4EC6-BE9F-B0E7D7D5C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1604</TotalTime>
  <Pages>3</Pages>
  <Words>1365</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16</cp:revision>
  <cp:lastPrinted>2016-06-20T11:35:00Z</cp:lastPrinted>
  <dcterms:created xsi:type="dcterms:W3CDTF">2023-09-12T07:45:00Z</dcterms:created>
  <dcterms:modified xsi:type="dcterms:W3CDTF">2023-09-29T13:49:00Z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c7574e34-e139-4124-84b9-4a4dbd58686f</vt:lpwstr>
  </property>
  <property fmtid="{D5CDD505-2E9C-101B-9397-08002B2CF9AE}" pid="9" name="MediaServiceImageTags">
    <vt:lpwstr/>
  </property>
</Properties>
</file>